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0b07" w14:textId="cd30b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21 декабря 2011 года № 43-2-IV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Восточно-Казахстанской области от 12 апреля 2012 года N 3-5-V. Зарегистрировано Управлением юстиции Бородулихинского района Департамента юстиции Восточно-Казахстанской области 17 апреля 2012 года за N 5-8-149.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 декабря 2012 года N 01-11/407)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Прекращено действие по истечении срока, на который решение было принято - (письмо аппарата Бородулихинского районного маслихата Восточно-Казахстанской области от 27.12.2012 N 01-11/407).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3 апреля 2012 года № 3/16-V «О внесении изменений и дополнений в решение от 8 декабря 2011 года № 34/397-IV «Об областном бюджете на 2012-2014 годы», (зарегистрировано в Реестре государственной регистрации нормативных правовых актов за № 2571 от 6 апреля 2012 года) Бородулихинский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«О районном бюджете на 2012-2014 годы» от 21 декабря 2011 года № 43-2-IV (зарегистрировано в Реестре государственной регистрации нормативных правовых актов за № 5-8-141 от 29 декабря 2011 года, опубликовано в районной газете «Пульс района» от 13 января 2012 года № 5(6515), «Аудан тынысы» от 13 января 2012 года № 5(196)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«доходы – 3094519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601421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2489521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«затраты – 3146710,9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«чистое бюджетное кредитование - 45980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- 48540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«дефицит (профицит) бюджета – -98171,9 тысяч тенге;»;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«финансирование дефицита (использование профицита) бюджета – 98171,9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Учесть в районном бюджете на 2012 год трансферты из областного бюджета на социальную помощь отдельным категориям нуждающихся граждан в сумме 33962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«11. Учесть в районном бюджете целевые текущие трансферты из областного бюджета 52823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четыре, пять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«6000 тысяч тенге на реконструкцию сетей водоснабжения с. Ивановка, с. Сосновка;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4443 тысяч тенге на реконструкцию сетей водоснабжения с. Аул.»;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абзацы третий, седьмой, девятый, одиннадцатый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«6121 тысяч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12500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14995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552 тысяч тенге на повышение оплаты труда учителям, прошедшим повышение квалификации по учебным программа АОО «Назарбаев Интеллектуальные школы»;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Учесть в районном бюджете целевые трансферты на развитие из республиканского бюджета 288860 тысяч тенге на развитие системы водоснабжения и водоотведения.»;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16-1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«16-1. Учесть в районном бюджете целевые текущие трансферты из республиканского бюджета на ремонт объектов коммунально-инженерной, инженерно-транспортной инфраструктуры и благоустройство сельских населенных пунктов 59048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Учесть в составе поступлений районного бюджета на 2012 год кредиты из республиканского бюджета для реализации мер социальной поддержки специалистов 48540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второй,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«170231,5 тысяч тенге – на функционирование аппарата акима района городе, города районного значения, поселка, аула (села), аульного (сельского) округа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 У. Майжанов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2012 года N 3-5-V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решение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 N 43-2-IV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712"/>
        <w:gridCol w:w="1135"/>
        <w:gridCol w:w="7674"/>
        <w:gridCol w:w="3061"/>
      </w:tblGrid>
      <w:tr>
        <w:trPr>
          <w:trHeight w:val="46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гория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ДОХОДОВ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3094519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601421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240026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240026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175500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175500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166572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91500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50900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15412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52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7520</w:t>
            </w:r>
          </w:p>
        </w:tc>
      </w:tr>
      <w:tr>
        <w:trPr>
          <w:trHeight w:val="46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7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40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46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</w:t>
            </w:r>
          </w:p>
        </w:tc>
      </w:tr>
      <w:tr>
        <w:trPr>
          <w:trHeight w:val="46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2489521</w:t>
            </w:r>
          </w:p>
        </w:tc>
      </w:tr>
      <w:tr>
        <w:trPr>
          <w:trHeight w:val="46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2489521</w:t>
            </w:r>
          </w:p>
        </w:tc>
      </w:tr>
      <w:tr>
        <w:trPr>
          <w:trHeight w:val="255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2489521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687"/>
        <w:gridCol w:w="785"/>
        <w:gridCol w:w="948"/>
        <w:gridCol w:w="6985"/>
        <w:gridCol w:w="2940"/>
      </w:tblGrid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Фгр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ф.под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3146710,9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325415,5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294760,5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16418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97867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176375,5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170231,5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7774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5749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</w:t>
            </w:r>
          </w:p>
        </w:tc>
      </w:tr>
      <w:tr>
        <w:trPr>
          <w:trHeight w:val="10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1709292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48483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48483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48376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4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1605449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1605080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1552049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34323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18156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55360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55360</w:t>
            </w:r>
          </w:p>
        </w:tc>
      </w:tr>
      <w:tr>
        <w:trPr>
          <w:trHeight w:val="5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13736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поселка,аула (села), аульного (сельского)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212725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190495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190495</w:t>
            </w:r>
          </w:p>
        </w:tc>
      </w:tr>
      <w:tr>
        <w:trPr>
          <w:trHeight w:val="31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</w:t>
            </w:r>
          </w:p>
        </w:tc>
      </w:tr>
      <w:tr>
        <w:trPr>
          <w:trHeight w:val="126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спорта, в сельской местности в соответствии с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12814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44414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51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41471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</w:p>
        </w:tc>
      </w:tr>
      <w:tr>
        <w:trPr>
          <w:trHeight w:val="124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11745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22230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20845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593035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99933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жилья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59048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392236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52931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38931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339305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339305</w:t>
            </w:r>
          </w:p>
        </w:tc>
      </w:tr>
      <w:tr>
        <w:trPr>
          <w:trHeight w:val="27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100866</w:t>
            </w:r>
          </w:p>
        </w:tc>
      </w:tr>
      <w:tr>
        <w:trPr>
          <w:trHeight w:val="78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захоронений, и погребение безродных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100734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27187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67632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118192</w:t>
            </w:r>
          </w:p>
        </w:tc>
      </w:tr>
      <w:tr>
        <w:trPr>
          <w:trHeight w:val="28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43351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41199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21319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проведение государственной информационной политики через газеты и журналы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13406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28632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8428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00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49262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19975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13854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11444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11444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охрана окружающей среды и земельных отношений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52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25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17843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5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17748</w:t>
            </w:r>
          </w:p>
        </w:tc>
      </w:tr>
      <w:tr>
        <w:trPr>
          <w:trHeight w:val="15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9412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83274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24540</w:t>
            </w:r>
          </w:p>
        </w:tc>
      </w:tr>
      <w:tr>
        <w:trPr>
          <w:trHeight w:val="76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58734</w:t>
            </w:r>
          </w:p>
        </w:tc>
      </w:tr>
      <w:tr>
        <w:trPr>
          <w:trHeight w:val="30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22992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</w:t>
            </w:r>
          </w:p>
        </w:tc>
      </w:tr>
      <w:tr>
        <w:trPr>
          <w:trHeight w:val="72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16562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</w:t>
            </w:r>
          </w:p>
        </w:tc>
      </w:tr>
      <w:tr>
        <w:trPr>
          <w:trHeight w:val="97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12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 за счет целевых трансфертов из республиканского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5132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3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5995,4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3835,4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45980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99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-98171,9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98171,9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48540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495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  <w:tr>
        <w:trPr>
          <w:trHeight w:val="24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52191,9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планирования:                    Б. Курманбаев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  2012 года  № 3-5-V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Бородулихинского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2011 года  № 43-2-IV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коду программы 123.001.</w:t>
      </w:r>
      <w:r>
        <w:br/>
      </w:r>
      <w:r>
        <w:rPr>
          <w:rFonts w:ascii="Times New Roman"/>
          <w:b/>
          <w:i w:val="false"/>
          <w:color w:val="000000"/>
        </w:rPr>
        <w:t>
«Функционирование аппарата  акима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округа» в разрезе аппаратов</w:t>
      </w:r>
      <w:r>
        <w:br/>
      </w:r>
      <w:r>
        <w:rPr>
          <w:rFonts w:ascii="Times New Roman"/>
          <w:b/>
          <w:i w:val="false"/>
          <w:color w:val="000000"/>
        </w:rPr>
        <w:t>
сельских (поселковых) округов на 2012 год.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73"/>
        <w:gridCol w:w="29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аппаратов сельских (поселковых) округов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Всего: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170231,5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Уба-Форпостовского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Жезкентского п/о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Петропавловского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Новопокровского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Переменовского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Новодворовского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Зубаирского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6728,5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Ленинского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Таврического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Андреевского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Жерновского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Дмитриевского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Бородулихинского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Степного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Подборного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Бакинского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Новошульбинского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Бель-Агачского с/о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                 Б. Курманбаев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