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daf" w14:textId="6549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13 июля 2012 года N 5/34-V. Зарегистрировано Департаментом юстиции Восточно-Казахстанской области 03 августа 2012 года за N 2625. Утратило силу решением  Аягозского районного маслихата от 28 мая 2014 года N 25/176-V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от 28.05.2014 N 25/176-V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оказание дополнительной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лица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инвалиды, в том числе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«Күмiс алқа» или ранее получившие звание «Мать-Героиня» и орденом «Материнская Слава» I, II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до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 имеющие доходы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социально-значимые заболевания (онкологические и различные формы туберкулеза);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граждане, попавшие в трудную жизненную ситуацию ( пожар, стихийные бедствия, тяжелые 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книга регистрации граждан или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от 28.05.2013 N 15-100-V;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иной документ, подтверждающий наступление чрезвычайной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 на лечение (счет-калькуляция, счет-фактура, квитанция), либо направление органов здравоохранения на лечение по жизненным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больных туберкулезом по спискам противотуберкулезного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от 28.05.2013 N 15-100-V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