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e1f43" w14:textId="3be1f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архитектуры и градостроительства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областного акимата Южно-Казахстанской области № 388 от 24 декабря 2012 года. Зарегистрировано Департаментом юстиции Южно-Казахстанской области 29 декабря 2012 года N 2190. Утратило силу постановлением акимата Южно-Казахстанской области от 27 июня 2013 года № 157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постановлением акимата Южно-Казахстанской области от 27.06.2013 № 157.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процедурах», акимат Южно-Казахстанской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разрешения на размещение наружной (визуальной)рекламы в полосе отвода автомобильных дорог общего пользования областного и районного значения, а также в населенных пунктах» согласно приложению 1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справки по определению адреса объектов недвижимости на территории Республики Казахстан» согласно приложению 2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архитектурно-планировочного задания» согласно приложению 3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решения о строительстве культовых зданий (сооружений) и определении их месторасположения, а также перепрофилировании (изменении функционального назначения) зданий (сооружений) в культовые здания (сооружения) по согласованию с уполномоченным органом в сфере религиозной деятельности» согласно приложению 4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области Нажметдинулы 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со дня первого официального опубликования.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А. Мырзахметов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Южно-Казахстанской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24 декабря 2012 года № 388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      «Выдача разрешения на размещение наружной (визуальной) рекламы в полосе отвода автомобильных дорог общего пользования областного и районного значения, а также в населенных пунктах»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В настоящем регламенте государственной услуги «Выдача разрешения на размещение наружной (визуальной) рекламы в полосе отвода автомобильных дорог общего пользования областного и районного значения, а также в населенных пунктах» (далее -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>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- физическое и юридическое лицо;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структурное подразделение МИО – структурные подразделения местных исполнительных органов, осуществляющих функции в сфере архитектуры и градостроительства, автомобильных дорог;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ЦОН-центры обслуживания населения.</w:t>
      </w:r>
    </w:p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Настоящий Регламент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Согласно подпункту 1-4)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Закона Республики Казахстан от 24 марта 1998 года «О нормативных правовых актах» Регламент государственной услуги - нормативный правовой акт, устанавливающий требования к обеспечению соблюдения стандарта государственной услуги и определяющий порядок деятельности государственных органов, их подведомственных организаций, должностных лиц, а также физических и юридических лиц по оказанию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Регламент государственной услуги устанавливает также описание действий (взаимодействия) государственных органов, их подведомственных организаций и иных физических и юридических лиц, участвующих в процессе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структурными подразделениями МИО, а также через ЦОН.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на основании подпункта 2)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от 17 июля 2001 года «Об автомобильных дорогах», </w:t>
      </w:r>
      <w:r>
        <w:rPr>
          <w:rFonts w:ascii="Times New Roman"/>
          <w:b w:val="false"/>
          <w:i w:val="false"/>
          <w:color w:val="000000"/>
          <w:sz w:val="28"/>
        </w:rPr>
        <w:t>подпункта 1-1)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11 Закона Республики Казахстан от 19 декабря 2003 года «О рекламе», 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размещения наружной (визуальной) рекламы в полосе отвода автомобильных дорог общего пользования, утвержденных постановлением Правительства Республики Казахстан от 5 сентября 1998 года № 845 «О совершенствовании правового обеспечения дорожного хозяйства», постановления Правительства Республики Казахстан от 7 февраля 2008 года </w:t>
      </w:r>
      <w:r>
        <w:rPr>
          <w:rFonts w:ascii="Times New Roman"/>
          <w:b w:val="false"/>
          <w:i w:val="false"/>
          <w:color w:val="000000"/>
          <w:sz w:val="28"/>
        </w:rPr>
        <w:t>№ 121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Правил размещения объектов наружной (визуальной) рекламы в населенных пунктах» и постановления Правительства Республики Казахстан от 16 октября 2012 года </w:t>
      </w:r>
      <w:r>
        <w:rPr>
          <w:rFonts w:ascii="Times New Roman"/>
          <w:b w:val="false"/>
          <w:i w:val="false"/>
          <w:color w:val="000000"/>
          <w:sz w:val="28"/>
        </w:rPr>
        <w:t>№ 1315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стандартов государственных услуг Министерства транспорта и коммуникаций Республики Казахстан и местных исполнительных органов в сфере автомобильных дорог и внесении изменений и дополнений в постановления Правительства Республики Казахстан от 5 сентября 1998 года </w:t>
      </w:r>
      <w:r>
        <w:rPr>
          <w:rFonts w:ascii="Times New Roman"/>
          <w:b w:val="false"/>
          <w:i w:val="false"/>
          <w:color w:val="000000"/>
          <w:sz w:val="28"/>
        </w:rPr>
        <w:t>№ 845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совершенствовании правового обеспечения дорожного хозяйства" и от 20 июля 2010 года </w:t>
      </w:r>
      <w:r>
        <w:rPr>
          <w:rFonts w:ascii="Times New Roman"/>
          <w:b w:val="false"/>
          <w:i w:val="false"/>
          <w:color w:val="000000"/>
          <w:sz w:val="28"/>
        </w:rPr>
        <w:t>№ 745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реестра государственных услуг, оказываемых физическим и юридическим лицам» (далее -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 оказываемой государственной услуги определен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</w:t>
      </w:r>
    </w:p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7. Информацию по вопросам оказания государственной услуги, о ходе оказания государственной услуги можно получить в структурных подразделениях МИО или в ЦОН-е, адреса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График работы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Сроки оказания государственной услуги предусмотрены 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Основание для отказа в предоставлении государственной услуги предусмотрен </w:t>
      </w:r>
      <w:r>
        <w:rPr>
          <w:rFonts w:ascii="Times New Roman"/>
          <w:b w:val="false"/>
          <w:i w:val="false"/>
          <w:color w:val="000000"/>
          <w:sz w:val="28"/>
        </w:rPr>
        <w:t>пунктом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 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подает заявление в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ЦОН-а проводит регистрацию заявления и передает инспектору накопительного отдела ЦОН, инспектор накопительного отдела ЦОН передает документы в структурное подразделение МИО.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Факт отправки пакета документов из ЦОН в структурное подразделение МИО фиксируется при помощи сканера штрихкода, позволяющего отслеживать движение документов в процессе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структурного подразделение МИО фиксирует в ИС ЦОН-а, в случае отсутствия в структурном подразделении МИО собственной информационной системы, проводит регистрацию полученных документов и передает на рассмотрение руководителю;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после рассмотрения руководитель структурного подразделение МИО определяет ответственного исполнителя;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структурного подразделение МИО осуществляет рассмотрение представленного заявления из ЦОН-а, подготавливает мотивированный отказ или оформляет уведомление, затем направляет на подписание руководителю структурного подразделение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руководитель структурного подразделение МИО подписывает разрешения или мотивированный отказ и направляет в канцелярию структурного подразделение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сотрудник канцелярии структурного подразделение МИО направляет результат оказания государственной услуги в ЦОН, фиксирует в ИС ЦОН-а, в случае отсутствия в структурном подразделении МИО собственной информационной 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при приеме готового результата государственной услуги от структурного подразделение МИО ЦОН-ом фиксируются поступившие документы при помощи сканера штрихкода.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ЦОН выдает получателю разрешения либо мотивированный отказ.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Минимальное количество лиц, осуществляющих прием документов для оказания государственной услуги в ЦОН-е и структурном подразделении МИО, составляет один сотрудник. </w:t>
      </w:r>
    </w:p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действия (взаимодействия) в процессе</w:t>
      </w:r>
      <w:r>
        <w:br/>
      </w:r>
      <w:r>
        <w:rPr>
          <w:rFonts w:ascii="Times New Roman"/>
          <w:b/>
          <w:i w:val="false"/>
          <w:color w:val="000000"/>
        </w:rPr>
        <w:t>
      оказания государственной услуги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Прием документов в ЦОН-е осуществляется посредством «окон», на которых размещается информация о предназначении и выполняемых функциях «окон», а также указывается фамилия, имя, отчество и должность инспектора ЦОН-а по адресам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сдачи документов в ЦОН получателю выдается расписка о приеме соответствующих документов,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названия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даты, времени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инспектора ЦОН-а, либо сотрудника структурного подразделение МИО, принявшего заявление на оказание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Для получения государственной услуги получатель предоставляет в ЦОН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В процессе оказания государственной услуги задействованы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инспектор ЦОН-а;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накопительного отдела ЦОН-а;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канцелярия структурного подразделение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руководство структурного подразделение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структурного подразделение МИО.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Схемы, отражающие взаимосвязь между логической последовательностью административных действий в процессе оказания государственной услуги и СФЕ,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  5. Ответственность должностных лиц, оказывающих государственные услуги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17. Ответственным лицом за оказание государственной услуги является руководитель структурного подразделение МИО и руководитель ЦОН-а (далее -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Должностные лица несут ответственность за реализацию оказания государственной услуги в установленные сроки в соответствии с законодательными актами Республики Казахстан. </w:t>
      </w:r>
    </w:p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«Выдача разрешения на размещение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наружной (визуальной) рекламы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полосе отвода автомобильных дорог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общего пользования областного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районного значения, а также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населенных пунктах»</w:t>
      </w:r>
    </w:p>
    <w:bookmarkEnd w:id="8"/>
    <w:bookmarkStart w:name="z1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</w:t>
      </w:r>
      <w:r>
        <w:br/>
      </w:r>
      <w:r>
        <w:rPr>
          <w:rFonts w:ascii="Times New Roman"/>
          <w:b/>
          <w:i w:val="false"/>
          <w:color w:val="000000"/>
        </w:rPr>
        <w:t>
      последовательности и взаимодействие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
действий (процедур)</w:t>
      </w:r>
    </w:p>
    <w:bookmarkEnd w:id="9"/>
    <w:bookmarkStart w:name="z1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 СФЕ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1"/>
        <w:gridCol w:w="3294"/>
        <w:gridCol w:w="2885"/>
        <w:gridCol w:w="34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ЦОН-а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</w:t>
            </w:r>
          </w:p>
        </w:tc>
      </w:tr>
      <w:tr>
        <w:trPr>
          <w:trHeight w:val="585" w:hRule="atLeast"/>
        </w:trPr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Расписывается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журнале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собирает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</w:p>
        </w:tc>
      </w:tr>
      <w:tr>
        <w:trPr>
          <w:trHeight w:val="30" w:hRule="atLeast"/>
        </w:trPr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журнале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расписки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 структурное подразделение МИО</w:t>
            </w:r>
          </w:p>
        </w:tc>
      </w:tr>
      <w:tr>
        <w:trPr>
          <w:trHeight w:val="210" w:hRule="atLeast"/>
        </w:trPr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раза в день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двух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50"/>
        <w:gridCol w:w="3351"/>
        <w:gridCol w:w="2905"/>
        <w:gridCol w:w="33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структурного подразделение МИО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структурного подразделение МИО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структурного подразделение МИО</w:t>
            </w:r>
          </w:p>
        </w:tc>
      </w:tr>
      <w:tr>
        <w:trPr>
          <w:trHeight w:val="585" w:hRule="atLeast"/>
        </w:trPr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корреспонденцией,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ответственного исполнителя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проверки полноты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мотивированного отказа или оформление разрешения</w:t>
            </w:r>
          </w:p>
        </w:tc>
      </w:tr>
      <w:tr>
        <w:trPr>
          <w:trHeight w:val="30" w:hRule="atLeast"/>
        </w:trPr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ответственному исполнителю 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документов </w:t>
            </w:r>
          </w:p>
        </w:tc>
      </w:tr>
      <w:tr>
        <w:trPr>
          <w:trHeight w:val="30" w:hRule="atLeast"/>
        </w:trPr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минут 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минут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рабочих дней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59"/>
        <w:gridCol w:w="3241"/>
        <w:gridCol w:w="2967"/>
        <w:gridCol w:w="3433"/>
      </w:tblGrid>
      <w:tr>
        <w:trPr>
          <w:trHeight w:val="30" w:hRule="atLeast"/>
        </w:trPr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потока работ)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структурного подразделение МИО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структурного подразделение МИО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ЦОН-а</w:t>
            </w:r>
          </w:p>
        </w:tc>
      </w:tr>
      <w:tr>
        <w:trPr>
          <w:trHeight w:val="585" w:hRule="atLeast"/>
        </w:trPr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корреспонденцией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журнале, передача разрешения или мотивированного отказа в ЦОН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разрешения или мотивированного отказа </w:t>
            </w:r>
          </w:p>
        </w:tc>
      </w:tr>
      <w:tr>
        <w:trPr>
          <w:trHeight w:val="30" w:hRule="atLeast"/>
        </w:trPr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документа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решения либо мотивированного отказа в ЦОН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 о выдаче разрешения или мотивированного отказа получателю</w:t>
            </w:r>
          </w:p>
        </w:tc>
      </w:tr>
      <w:tr>
        <w:trPr>
          <w:trHeight w:val="30" w:hRule="atLeast"/>
        </w:trPr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рабочего дня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течение рабочего дня </w:t>
            </w:r>
          </w:p>
        </w:tc>
      </w:tr>
    </w:tbl>
    <w:bookmarkStart w:name="z1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Варианты использования. Основной процесс.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35"/>
        <w:gridCol w:w="4972"/>
        <w:gridCol w:w="4593"/>
      </w:tblGrid>
      <w:tr>
        <w:trPr>
          <w:trHeight w:val="30" w:hRule="atLeast"/>
        </w:trPr>
        <w:tc>
          <w:tcPr>
            <w:tcW w:w="4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ЦОН-а</w:t>
            </w:r>
          </w:p>
        </w:tc>
        <w:tc>
          <w:tcPr>
            <w:tcW w:w="4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структурного подразделение МИО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структурного подразделение МИО</w:t>
            </w:r>
          </w:p>
        </w:tc>
      </w:tr>
      <w:tr>
        <w:trPr>
          <w:trHeight w:val="30" w:hRule="atLeast"/>
        </w:trPr>
        <w:tc>
          <w:tcPr>
            <w:tcW w:w="4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расписки,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заявления, 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структурное подразделение МИО</w:t>
            </w:r>
          </w:p>
        </w:tc>
        <w:tc>
          <w:tcPr>
            <w:tcW w:w="4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ЦОН, регистрация, 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заявления руководителю 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ответственного исполнителя для исполнения, 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</w:t>
            </w:r>
          </w:p>
        </w:tc>
      </w:tr>
      <w:tr>
        <w:trPr>
          <w:trHeight w:val="30" w:hRule="atLeast"/>
        </w:trPr>
        <w:tc>
          <w:tcPr>
            <w:tcW w:w="4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разрешения 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разрешения</w:t>
            </w:r>
          </w:p>
        </w:tc>
      </w:tr>
      <w:tr>
        <w:trPr>
          <w:trHeight w:val="675" w:hRule="atLeast"/>
        </w:trPr>
        <w:tc>
          <w:tcPr>
            <w:tcW w:w="4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фиксирует в ИС ЦОН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4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ЦОН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получателю в ЦОН</w:t>
            </w:r>
          </w:p>
        </w:tc>
        <w:tc>
          <w:tcPr>
            <w:tcW w:w="4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3. Варианты использования. Альтернативный процесс.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35"/>
        <w:gridCol w:w="4972"/>
        <w:gridCol w:w="4593"/>
      </w:tblGrid>
      <w:tr>
        <w:trPr>
          <w:trHeight w:val="30" w:hRule="atLeast"/>
        </w:trPr>
        <w:tc>
          <w:tcPr>
            <w:tcW w:w="4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ЦОН-а</w:t>
            </w:r>
          </w:p>
        </w:tc>
        <w:tc>
          <w:tcPr>
            <w:tcW w:w="4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структурного подразделение МИО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структурного подразделение МИО</w:t>
            </w:r>
          </w:p>
        </w:tc>
      </w:tr>
      <w:tr>
        <w:trPr>
          <w:trHeight w:val="30" w:hRule="atLeast"/>
        </w:trPr>
        <w:tc>
          <w:tcPr>
            <w:tcW w:w="4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расписки,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заявления, 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структурное подразделение МИО</w:t>
            </w:r>
          </w:p>
        </w:tc>
        <w:tc>
          <w:tcPr>
            <w:tcW w:w="4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руководителю 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ответственного исполнителя для исполнения, 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</w:t>
            </w:r>
          </w:p>
        </w:tc>
      </w:tr>
      <w:tr>
        <w:trPr>
          <w:trHeight w:val="30" w:hRule="atLeast"/>
        </w:trPr>
        <w:tc>
          <w:tcPr>
            <w:tcW w:w="4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заявления. 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мотивированного отказа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мотивированного отказа</w:t>
            </w:r>
          </w:p>
        </w:tc>
      </w:tr>
      <w:tr>
        <w:trPr>
          <w:trHeight w:val="30" w:hRule="atLeast"/>
        </w:trPr>
        <w:tc>
          <w:tcPr>
            <w:tcW w:w="4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мотивированного отказа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ЦОН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мотивированного отказа получателю в ЦОН</w:t>
            </w:r>
          </w:p>
        </w:tc>
        <w:tc>
          <w:tcPr>
            <w:tcW w:w="4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«Выдача разрешения на размещение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наружной (визуальной) рекламы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полосе отвода автомобильных дорог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общего пользования областного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районного значения, а также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населенных пунктах»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Схемы,</w:t>
      </w:r>
      <w:r>
        <w:br/>
      </w:r>
      <w:r>
        <w:rPr>
          <w:rFonts w:ascii="Times New Roman"/>
          <w:b/>
          <w:i w:val="false"/>
          <w:color w:val="000000"/>
        </w:rPr>
        <w:t>
отражающие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</w:t>
      </w:r>
      <w:r>
        <w:drawing>
          <wp:inline distT="0" distB="0" distL="0" distR="0">
            <wp:extent cx="8077200" cy="721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077200" cy="721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/>
          <w:i w:val="false"/>
          <w:color w:val="000000"/>
        </w:rPr>
        <w:t>      </w:t>
      </w:r>
    </w:p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Южно-Казахстанской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24 декабря 2012 года № 388</w:t>
      </w:r>
    </w:p>
    <w:bookmarkEnd w:id="14"/>
    <w:bookmarkStart w:name="z19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      «Выдача справки по определению адреса объектов</w:t>
      </w:r>
      <w:r>
        <w:br/>
      </w:r>
      <w:r>
        <w:rPr>
          <w:rFonts w:ascii="Times New Roman"/>
          <w:b/>
          <w:i w:val="false"/>
          <w:color w:val="000000"/>
        </w:rPr>
        <w:t>
      недвижимости на территории Республики Казахстан»</w:t>
      </w:r>
    </w:p>
    <w:bookmarkEnd w:id="15"/>
    <w:bookmarkStart w:name="z20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В настоящем регламенте государственной услуги «Выдача справки по определению адреса объектов недвижимости на территории Республики Казахстан» (далее -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>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государственной услуги - физические и юридические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структурное подразделение МИО – структурные подразделения местных исполнительных органов, осуществляющих функции в сфере архитектуры и градостроительства городов областного значения, районов;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ЦОН-Центры обслуживания населения. </w:t>
      </w:r>
    </w:p>
    <w:bookmarkStart w:name="z2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Настоящий Регламент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Согласно подпункту 1-4)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Закона Республики Казахстан от 24 марта 1998 года «О нормативных правовых актах» Регламент государственной услуги - нормативный правовой акт, устанавливающий требования к обеспечению соблюдения стандарта государственной услуги и определяющий порядок деятельности государственных органов, их подведомственных организаций, должностных лиц, а также физических и юридических лиц по оказанию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Регламент государственной услуги устанавливает также описание действий (взаимодействия) государственных органов, их подведомственных организаций и иных физических и юридических лиц, участвующих в процессе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структурными подразделениями МИО через ЦОН.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подпункта 21-2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27 Закона Республики Казахстан от 23 января 2001 года «О местном государственном управлении и самоуправлении в Республике Казахстан» в рамках ведения и наполнения информационной системы «Адресный регистр» и постановления Правительства Республики Казахстан от 31 августа 2012 года </w:t>
      </w:r>
      <w:r>
        <w:rPr>
          <w:rFonts w:ascii="Times New Roman"/>
          <w:b w:val="false"/>
          <w:i w:val="false"/>
          <w:color w:val="000000"/>
          <w:sz w:val="28"/>
        </w:rPr>
        <w:t>№ 1128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стандартов государственных услуг </w:t>
      </w:r>
      <w:r>
        <w:rPr>
          <w:rFonts w:ascii="Times New Roman"/>
          <w:b w:val="false"/>
          <w:i w:val="false"/>
          <w:color w:val="000000"/>
          <w:sz w:val="28"/>
        </w:rPr>
        <w:t>"Выдача справки по определению адреса объектов недвижимости на территории Республики Казахстан"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"Выдача архитектурно-планировочного задания"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"Выдача лицензии, переоформление, выдача дубликата лицензии на изыскательскую деятельность"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"Выдача лицензии, переоформление, выдача дубликатов лицензии на деятельность по организации строительства жилых зданий за счет привлечения денег дольщиков"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внесении изменений в постановления Правительства Республики Казахстан от 7 октября 2010 года </w:t>
      </w:r>
      <w:r>
        <w:rPr>
          <w:rFonts w:ascii="Times New Roman"/>
          <w:b w:val="false"/>
          <w:i w:val="false"/>
          <w:color w:val="000000"/>
          <w:sz w:val="28"/>
        </w:rPr>
        <w:t>№ 1036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услуг" и внесении дополнения в постановление Правительства Республики Казахстан от 20 июля 2010 года </w:t>
      </w:r>
      <w:r>
        <w:rPr>
          <w:rFonts w:ascii="Times New Roman"/>
          <w:b w:val="false"/>
          <w:i w:val="false"/>
          <w:color w:val="000000"/>
          <w:sz w:val="28"/>
        </w:rPr>
        <w:t>№ 745</w:t>
      </w:r>
      <w:r>
        <w:rPr>
          <w:rFonts w:ascii="Times New Roman"/>
          <w:b w:val="false"/>
          <w:i w:val="false"/>
          <w:color w:val="000000"/>
          <w:sz w:val="28"/>
        </w:rPr>
        <w:t>" и от 7 апреля 2011 года </w:t>
      </w:r>
      <w:r>
        <w:rPr>
          <w:rFonts w:ascii="Times New Roman"/>
          <w:b w:val="false"/>
          <w:i w:val="false"/>
          <w:color w:val="000000"/>
          <w:sz w:val="28"/>
        </w:rPr>
        <w:t>№ 394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социальной защиты, оказываемых местными исполнительными органами» (далее -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 оказываемой государственной услуги определен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Start w:name="z2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7. Информацию по вопросам оказания государственной услуги, о ходе оказания государственной услуги можно получить в структурных подразделениях МИО или в ЦОН-е, адреса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График работы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Сроки оказания государственной услуги предусмотрены 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Основание для отказа в предоставлении государственной услуги предусмотрен </w:t>
      </w:r>
      <w:r>
        <w:rPr>
          <w:rFonts w:ascii="Times New Roman"/>
          <w:b w:val="false"/>
          <w:i w:val="false"/>
          <w:color w:val="000000"/>
          <w:sz w:val="28"/>
        </w:rPr>
        <w:t>пунктом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 Этапы оказания государственной услуги с момента получения заявления от получателя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подает заявление в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ЦОН-а проводит регистрацию заявления и передает инспектору накопительного отдела ЦОН, инспектор накопительного отдела ЦОН передает документы в структурное подразделение МИО.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Факт отправки пакета документов из ЦОН в структурное подразделение МИО фиксируется при помощи сканера штрихкода, позволяющего отслеживать движение документов в процессе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структурного подразделение МИО фиксирует в ИС ЦОН-а, в случае отсутствия в структурном подразделении МИО собственной информационной системы, проводит регистрацию полученных документов и передает на рассмотрение руководителю;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после рассмотрения руководитель структурного подразделение МИО определяет ответственного исполнителя;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структурного подразделение МИО осуществляет рассмотрение представленного заявления из ЦОН-а, подготавливает мотивированный отказ или оформляет уведомление, затем направляет на подписание руководителю структурного подразделение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руководитель структурного подразделение МИО подписывает разрешения или мотивированный отказ и направляет в канцелярию структурного подразделение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сотрудник канцелярии структурного подразделение МИО направляет результат оказания государственной услуги в ЦОН, фиксирует в ИС ЦОН-а, в случае отсутствия в структурном подразделении МИО собственной информационной 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при приеме готового результата государственной услуги от структурного подразделение МИО ЦОН-ом фиксируются поступившие документы при помощи сканера штрихкода.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ЦОН выдает получателю справку либо мотивированный отказ.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Минимальное количество лиц, осуществляющих прием документов для оказания государственной услуги в ЦОН-е и структурном подразделении МИО, составляет один сотрудник. </w:t>
      </w:r>
    </w:p>
    <w:bookmarkStart w:name="z2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действия (взаимодействия) в процессе</w:t>
      </w:r>
      <w:r>
        <w:br/>
      </w:r>
      <w:r>
        <w:rPr>
          <w:rFonts w:ascii="Times New Roman"/>
          <w:b/>
          <w:i w:val="false"/>
          <w:color w:val="000000"/>
        </w:rPr>
        <w:t>
      оказания государственной услуги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Прием документов в ЦОН-е осуществляется посредством «окон», на которых размещается информация о предназначении и выполняемых функциях «окон», а также указывается фамилия, имя, отчество и должность инспектора ЦОН-а по адресам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сдачи документов в ЦОН получателю выдается расписка о приеме соответствующих документов,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названия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даты, времени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инспектора ЦОН-а, либо сотрудника структурного подразделение МИО, принявшего заявление на оказание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Для получения государственной услуги получатель предоставляет в ЦОН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В процессе оказания государственной услуги задействованы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инспектор ЦОН-а;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накопительного отдела ЦОН-а;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канцелярия структурного подразделение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руководство структурного подразделение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структурного подразделение МИО.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Схемы, отражающие взаимосвязь между логической последовательностью административных действий в процессе оказания государственной услуги и СФЕ,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2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  5. Ответственность должностных лиц, оказывающих государственные услуги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17. Ответственным лицом за оказание государственной услуги является руководитель структурного подразделение МИО и руководитель ЦОН-а (далее -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Должностные лица несут ответственность за реализацию оказания государственной услуги в установленные сроки в соответствии с законодательными актами Республики Казахстан. </w:t>
      </w:r>
    </w:p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«Выдача справки по определению адреса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объектов недвижимости на территории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Казахстан»</w:t>
      </w:r>
    </w:p>
    <w:bookmarkEnd w:id="21"/>
    <w:bookmarkStart w:name="z26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</w:t>
      </w:r>
      <w:r>
        <w:br/>
      </w:r>
      <w:r>
        <w:rPr>
          <w:rFonts w:ascii="Times New Roman"/>
          <w:b/>
          <w:i w:val="false"/>
          <w:color w:val="000000"/>
        </w:rPr>
        <w:t>
      последовательности и взаимодействие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
действий (процедур)</w:t>
      </w:r>
    </w:p>
    <w:bookmarkEnd w:id="22"/>
    <w:bookmarkStart w:name="z27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 СФЕ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64"/>
        <w:gridCol w:w="2816"/>
        <w:gridCol w:w="2996"/>
        <w:gridCol w:w="362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ЦОН-а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</w:t>
            </w:r>
          </w:p>
        </w:tc>
      </w:tr>
      <w:tr>
        <w:trPr>
          <w:trHeight w:val="585" w:hRule="atLeast"/>
        </w:trPr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Расписывается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журнале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собирает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</w:p>
        </w:tc>
      </w:tr>
      <w:tr>
        <w:trPr>
          <w:trHeight w:val="30" w:hRule="atLeast"/>
        </w:trPr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журнале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расписки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 структурное подразделение МИО</w:t>
            </w:r>
          </w:p>
        </w:tc>
      </w:tr>
      <w:tr>
        <w:trPr>
          <w:trHeight w:val="210" w:hRule="atLeast"/>
        </w:trPr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раза в день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двух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54"/>
        <w:gridCol w:w="3214"/>
        <w:gridCol w:w="3058"/>
        <w:gridCol w:w="357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структурного подразделение МИО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структурного подразделение МИО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структурного подразделение МИО</w:t>
            </w:r>
          </w:p>
        </w:tc>
      </w:tr>
      <w:tr>
        <w:trPr>
          <w:trHeight w:val="585" w:hRule="atLeast"/>
        </w:trPr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корреспонденцией,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ответственного исполнителя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проверки полноты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мотивированного отказа или оформление справки</w:t>
            </w:r>
          </w:p>
        </w:tc>
      </w:tr>
      <w:tr>
        <w:trPr>
          <w:trHeight w:val="30" w:hRule="atLeast"/>
        </w:trPr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ответственному исполнителю 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документов </w:t>
            </w:r>
          </w:p>
        </w:tc>
      </w:tr>
      <w:tr>
        <w:trPr>
          <w:trHeight w:val="30" w:hRule="atLeast"/>
        </w:trPr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рабочего дня;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рабочего дня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66"/>
        <w:gridCol w:w="3102"/>
        <w:gridCol w:w="3416"/>
        <w:gridCol w:w="3216"/>
      </w:tblGrid>
      <w:tr>
        <w:trPr>
          <w:trHeight w:val="30" w:hRule="atLeast"/>
        </w:trPr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потока работ)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структурного подразделение МИО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структурного подразделение МИО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ЦОН-а</w:t>
            </w:r>
          </w:p>
        </w:tc>
      </w:tr>
      <w:tr>
        <w:trPr>
          <w:trHeight w:val="585" w:hRule="atLeast"/>
        </w:trPr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корреспонденцией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журнале, передача справки или мотивированного отказа в ЦОН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справки или мотивированного отказа </w:t>
            </w:r>
          </w:p>
        </w:tc>
      </w:tr>
      <w:tr>
        <w:trPr>
          <w:trHeight w:val="30" w:hRule="atLeast"/>
        </w:trPr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документа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справки либо мотивированного отказа в ЦОН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 о выдаче справки или мотивированного отказа получателю</w:t>
            </w:r>
          </w:p>
        </w:tc>
      </w:tr>
      <w:tr>
        <w:trPr>
          <w:trHeight w:val="30" w:hRule="atLeast"/>
        </w:trPr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рабочего дня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течение рабочего дня </w:t>
            </w:r>
          </w:p>
        </w:tc>
      </w:tr>
    </w:tbl>
    <w:bookmarkStart w:name="z28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Варианты использования. Основной процесс.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35"/>
        <w:gridCol w:w="4972"/>
        <w:gridCol w:w="4593"/>
      </w:tblGrid>
      <w:tr>
        <w:trPr>
          <w:trHeight w:val="30" w:hRule="atLeast"/>
        </w:trPr>
        <w:tc>
          <w:tcPr>
            <w:tcW w:w="4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ЦОН-а</w:t>
            </w:r>
          </w:p>
        </w:tc>
        <w:tc>
          <w:tcPr>
            <w:tcW w:w="4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структурного подразделение МИО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структурного подразделение МИО</w:t>
            </w:r>
          </w:p>
        </w:tc>
      </w:tr>
      <w:tr>
        <w:trPr>
          <w:trHeight w:val="30" w:hRule="atLeast"/>
        </w:trPr>
        <w:tc>
          <w:tcPr>
            <w:tcW w:w="4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расписки,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заявления, 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структурное подразделение МИО</w:t>
            </w:r>
          </w:p>
        </w:tc>
        <w:tc>
          <w:tcPr>
            <w:tcW w:w="4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ЦОН, регистрация, 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заявления руководителю 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ответственного исполнителя для исполнения, 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</w:t>
            </w:r>
          </w:p>
        </w:tc>
      </w:tr>
      <w:tr>
        <w:trPr>
          <w:trHeight w:val="30" w:hRule="atLeast"/>
        </w:trPr>
        <w:tc>
          <w:tcPr>
            <w:tcW w:w="4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справки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справки</w:t>
            </w:r>
          </w:p>
        </w:tc>
      </w:tr>
      <w:tr>
        <w:trPr>
          <w:trHeight w:val="675" w:hRule="atLeast"/>
        </w:trPr>
        <w:tc>
          <w:tcPr>
            <w:tcW w:w="4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фиксирует в ИС ЦОН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4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ЦОН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получателю в ЦОН</w:t>
            </w:r>
          </w:p>
        </w:tc>
        <w:tc>
          <w:tcPr>
            <w:tcW w:w="4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9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3. Варианты использования. Альтернативный процесс.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35"/>
        <w:gridCol w:w="4972"/>
        <w:gridCol w:w="4593"/>
      </w:tblGrid>
      <w:tr>
        <w:trPr>
          <w:trHeight w:val="30" w:hRule="atLeast"/>
        </w:trPr>
        <w:tc>
          <w:tcPr>
            <w:tcW w:w="4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ЦОН-а</w:t>
            </w:r>
          </w:p>
        </w:tc>
        <w:tc>
          <w:tcPr>
            <w:tcW w:w="4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структурного подразделение МИО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структурного подразделение МИО</w:t>
            </w:r>
          </w:p>
        </w:tc>
      </w:tr>
      <w:tr>
        <w:trPr>
          <w:trHeight w:val="30" w:hRule="atLeast"/>
        </w:trPr>
        <w:tc>
          <w:tcPr>
            <w:tcW w:w="4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расписки,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заявления, 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структурное подразделение МИО</w:t>
            </w:r>
          </w:p>
        </w:tc>
        <w:tc>
          <w:tcPr>
            <w:tcW w:w="4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руководителю 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ответственного исполнителя для исполнения, 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</w:t>
            </w:r>
          </w:p>
        </w:tc>
      </w:tr>
      <w:tr>
        <w:trPr>
          <w:trHeight w:val="30" w:hRule="atLeast"/>
        </w:trPr>
        <w:tc>
          <w:tcPr>
            <w:tcW w:w="4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заявления. 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мотивированного отказа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мотивированного отказа</w:t>
            </w:r>
          </w:p>
        </w:tc>
      </w:tr>
      <w:tr>
        <w:trPr>
          <w:trHeight w:val="30" w:hRule="atLeast"/>
        </w:trPr>
        <w:tc>
          <w:tcPr>
            <w:tcW w:w="4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мотивированного отказа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ЦОН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мотивированного отказа получателю в ЦОН</w:t>
            </w:r>
          </w:p>
        </w:tc>
        <w:tc>
          <w:tcPr>
            <w:tcW w:w="4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«Выдача справки по определению адреса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объектов недвижимости на территории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Казахстан»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Схемы,</w:t>
      </w:r>
      <w:r>
        <w:br/>
      </w:r>
      <w:r>
        <w:rPr>
          <w:rFonts w:ascii="Times New Roman"/>
          <w:b/>
          <w:i w:val="false"/>
          <w:color w:val="000000"/>
        </w:rPr>
        <w:t>
отражающие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</w:t>
      </w:r>
      <w:r>
        <w:br/>
      </w:r>
      <w:r>
        <w:rPr>
          <w:rFonts w:ascii="Times New Roman"/>
          <w:b/>
          <w:i w:val="false"/>
          <w:color w:val="000000"/>
        </w:rPr>
        <w:t>
            </w:t>
      </w:r>
      <w:r>
        <w:br/>
      </w:r>
      <w:r>
        <w:rPr>
          <w:rFonts w:ascii="Times New Roman"/>
          <w:b/>
          <w:i w:val="false"/>
          <w:color w:val="000000"/>
        </w:rPr>
        <w:t>
      </w:t>
      </w:r>
      <w:r>
        <w:drawing>
          <wp:inline distT="0" distB="0" distL="0" distR="0">
            <wp:extent cx="7886700" cy="687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86700" cy="687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Южно-Казахстанской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24 декабря 2012 года № 388</w:t>
      </w:r>
    </w:p>
    <w:bookmarkEnd w:id="27"/>
    <w:bookmarkStart w:name="z32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      «Выдача архитектурно-планировочного задания» </w:t>
      </w:r>
    </w:p>
    <w:bookmarkEnd w:id="28"/>
    <w:bookmarkStart w:name="z33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В настоящем регламенте государственной услуги «Выдача архитектурно-планировочного задания» (далее -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>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государственной услуги - физические и юридические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структурное подразделение МИО – структурные подразделения местных исполнительных органов, осуществляющих функции в сфере архитектуры и градостроительства городов областного значения, районов;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ЦОН-Центры обслуживания населения. </w:t>
      </w:r>
    </w:p>
    <w:bookmarkStart w:name="z34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Настоящий Регламент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Согласно подпункту 1-4)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Закона Республики Казахстан от 24 марта 1998 года «О нормативных правовых актах» Регламент государственной услуги - нормативный правовой акт, устанавливающий требования к обеспечению соблюдения стандарта государственной услуги и определяющий порядок деятельности государственных органов, их подведомственных организаций, должностных лиц, а также физических и юридических лиц по оказанию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Регламент государственной услуги устанавливает также описание действий (взаимодействия) государственных органов, их подведомственных организаций и иных физических и юридических лиц, участвующих в процессе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структурными подразделениями МИО, а также через ЦОН.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подпункта 49)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Закона Республики Казахстан от 16 июля 2001 года «Об архитектурной, градостроительной и строительной деятельности в Республике Казахстан» и Правил оформления и выдачи исходных материалов (данных) для проектирования объектов строительства утвержденных постановлением Правительства Республики Казахстан от 6 мая 2008 года </w:t>
      </w:r>
      <w:r>
        <w:rPr>
          <w:rFonts w:ascii="Times New Roman"/>
          <w:b w:val="false"/>
          <w:i w:val="false"/>
          <w:color w:val="000000"/>
          <w:sz w:val="28"/>
        </w:rPr>
        <w:t>№ 425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некоторых мерах по упрощению порядка оформления и выдачи исходных материалов (данных) и разрешительных документов для строительства объектов» и постановления Правительства Республики Казахстан от 31 августа 2012 года </w:t>
      </w:r>
      <w:r>
        <w:rPr>
          <w:rFonts w:ascii="Times New Roman"/>
          <w:b w:val="false"/>
          <w:i w:val="false"/>
          <w:color w:val="000000"/>
          <w:sz w:val="28"/>
        </w:rPr>
        <w:t>№ 1128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стандартов государственных услуг </w:t>
      </w:r>
      <w:r>
        <w:rPr>
          <w:rFonts w:ascii="Times New Roman"/>
          <w:b w:val="false"/>
          <w:i w:val="false"/>
          <w:color w:val="000000"/>
          <w:sz w:val="28"/>
        </w:rPr>
        <w:t>"Выдача справки по определению адреса объектов недвижимости на территории Республики Казахстан"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"Выдача архитектурно-планировочного задания"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"Выдача лицензии, переоформление, выдача дубликата лицензии на изыскательскую деятельность"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"Выдача лицензии, переоформление, выдача дубликатов лицензии на деятельность по организации строительства жилых зданий за счет привлечения денег дольщиков"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внесении изменений в постановления Правительства Республики Казахстан от 7 октября 2010 года </w:t>
      </w:r>
      <w:r>
        <w:rPr>
          <w:rFonts w:ascii="Times New Roman"/>
          <w:b w:val="false"/>
          <w:i w:val="false"/>
          <w:color w:val="000000"/>
          <w:sz w:val="28"/>
        </w:rPr>
        <w:t>№ 1036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услуг" и внесении дополнения в постановление Правительства Республики Казахстан от 20 июля 2010 года </w:t>
      </w:r>
      <w:r>
        <w:rPr>
          <w:rFonts w:ascii="Times New Roman"/>
          <w:b w:val="false"/>
          <w:i w:val="false"/>
          <w:color w:val="000000"/>
          <w:sz w:val="28"/>
        </w:rPr>
        <w:t>№ 745</w:t>
      </w:r>
      <w:r>
        <w:rPr>
          <w:rFonts w:ascii="Times New Roman"/>
          <w:b w:val="false"/>
          <w:i w:val="false"/>
          <w:color w:val="000000"/>
          <w:sz w:val="28"/>
        </w:rPr>
        <w:t>" и от 7 апреля 2011 года </w:t>
      </w:r>
      <w:r>
        <w:rPr>
          <w:rFonts w:ascii="Times New Roman"/>
          <w:b w:val="false"/>
          <w:i w:val="false"/>
          <w:color w:val="000000"/>
          <w:sz w:val="28"/>
        </w:rPr>
        <w:t>№ 394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социальной защиты, оказываемых местными исполнительными органами» (далее -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 оказываемой государственной услуги определен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</w:t>
      </w:r>
    </w:p>
    <w:bookmarkStart w:name="z35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7. Информацию по вопросам оказания государственной услуги, о ходе оказания государственной услуги можно получить в структурных подразделениях МИО или в ЦОН-е, адреса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График работы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Сроки оказания государственной услуги предусмотрены 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Основание для отказа в предоставлении государственной услуги предусмотрен </w:t>
      </w:r>
      <w:r>
        <w:rPr>
          <w:rFonts w:ascii="Times New Roman"/>
          <w:b w:val="false"/>
          <w:i w:val="false"/>
          <w:color w:val="000000"/>
          <w:sz w:val="28"/>
        </w:rPr>
        <w:t>пунктом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 Этапы оказания государственной услуги с момента получения заявления от получателя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подает заявление в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ЦОН-а проводит регистрацию заявления и передает инспектору накопительного отдела ЦОН, инспектор накопительного отдела ЦОН передает документы в структурное подразделение МИО.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Факт отправки пакета документов из ЦОН в структурное подразделение МИО фиксируется при помощи сканера штрихкода, позволяющего отслеживать движение документов в процессе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структурного подразделение МИО фиксирует в ИС ЦОН-а, в случае отсутствия в структурном подразделении МИО собственной информационной системы, проводит регистрацию полученных документов и передает на рассмотрение руководителю;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после рассмотрения руководитель структурного подразделение МИО определяет ответственного исполнителя;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структурного подразделение МИО осуществляет рассмотрение представленного заявления из ЦОН-а, подготавливает мотивированный отказ или оформляет архитектурно-планировочного задания (далее-АПЗ), затем направляет на подписание руководителю структурного подразделение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руководитель структурного подразделение МИО подписывает АПЗ или мотивированный отказ и направляет в канцелярию структурного подразделение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сотрудник канцелярии структурного подразделение МИО направляет результат оказания государственной услуги в ЦОН, фиксирует в ИС ЦОН-а, в случае отсутствия в структурном подразделении МИО собственной информационной 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при приеме готового результата государственной услуги от структурного подразделение МИО ЦОН-ом фиксируются поступившие документы при помощи сканера штрихкода.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ЦОН выдает получателю АПЗ либо мотивированный отказ.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Минимальное количество лиц, осуществляющих прием документов для оказания государственной услуги в ЦОН-е и структурном подразделении МИО, составляет один сотрудник. </w:t>
      </w:r>
    </w:p>
    <w:bookmarkStart w:name="z36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действия (взаимодействия) в процессе</w:t>
      </w:r>
      <w:r>
        <w:br/>
      </w:r>
      <w:r>
        <w:rPr>
          <w:rFonts w:ascii="Times New Roman"/>
          <w:b/>
          <w:i w:val="false"/>
          <w:color w:val="000000"/>
        </w:rPr>
        <w:t>
      оказания государственной услуги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Прием документов в ЦОН-е осуществляется посредством «окон», на которых размещается информация о предназначении и выполняемых функциях «окон», а также указывается фамилия, имя, отчество и должность инспектора ЦОН-а по адресам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сдачи документов в ЦОН получателю выдается расписка о приеме соответствующих документов,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названия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даты, времени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инспектора ЦОН-а, либо сотрудника структурного подразделение МИО, принявшего заявление на оказание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Для получения государственной услуги получатель предоставляет в ЦОН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В процессе оказания государственной услуги задействованы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инспектор ЦОН-а;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накопительного отдела ЦОН-а;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канцелярия структурного подразделение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руководство структурного подразделение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структурного подразделение МИО.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Схемы, отражающие взаимосвязь между логической последовательностью административных действий в процессе оказания государственной услуги и СФЕ,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37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  5. Ответственность должностных лиц, оказывающих государственные услуги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17. Ответственным лицом за оказание государственной услуги является руководитель структурного подразделение МИО и руководитель ЦОН-а (далее -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Должностные лица несут ответственность за реализацию оказания государственной услуги в установленные сроки в соответствии с законодательными актами Республики Казахстан. </w:t>
      </w:r>
    </w:p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«Выдача архитектурно-планировочного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задания»</w:t>
      </w:r>
    </w:p>
    <w:bookmarkEnd w:id="34"/>
    <w:bookmarkStart w:name="z39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</w:t>
      </w:r>
      <w:r>
        <w:br/>
      </w:r>
      <w:r>
        <w:rPr>
          <w:rFonts w:ascii="Times New Roman"/>
          <w:b/>
          <w:i w:val="false"/>
          <w:color w:val="000000"/>
        </w:rPr>
        <w:t>
      последовательности и взаимодействие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
действий (процедур)</w:t>
      </w:r>
    </w:p>
    <w:bookmarkEnd w:id="35"/>
    <w:bookmarkStart w:name="z40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 СФЕ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64"/>
        <w:gridCol w:w="2816"/>
        <w:gridCol w:w="2996"/>
        <w:gridCol w:w="362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ЦОН-а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</w:t>
            </w:r>
          </w:p>
        </w:tc>
      </w:tr>
      <w:tr>
        <w:trPr>
          <w:trHeight w:val="585" w:hRule="atLeast"/>
        </w:trPr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Расписывается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журнале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собирает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</w:p>
        </w:tc>
      </w:tr>
      <w:tr>
        <w:trPr>
          <w:trHeight w:val="30" w:hRule="atLeast"/>
        </w:trPr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журнале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расписки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 структурное подразделение МИО</w:t>
            </w:r>
          </w:p>
        </w:tc>
      </w:tr>
      <w:tr>
        <w:trPr>
          <w:trHeight w:val="210" w:hRule="atLeast"/>
        </w:trPr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раза в день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двух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54"/>
        <w:gridCol w:w="3214"/>
        <w:gridCol w:w="3058"/>
        <w:gridCol w:w="357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структурного подразделение МИО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структурного подразделение МИО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структурного подразделение МИО</w:t>
            </w:r>
          </w:p>
        </w:tc>
      </w:tr>
      <w:tr>
        <w:trPr>
          <w:trHeight w:val="585" w:hRule="atLeast"/>
        </w:trPr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корреспонденцией,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ответственного исполнителя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проверки полноты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мотивированного отказа или оформление АПЗ</w:t>
            </w:r>
          </w:p>
        </w:tc>
      </w:tr>
      <w:tr>
        <w:trPr>
          <w:trHeight w:val="30" w:hRule="atLeast"/>
        </w:trPr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ответственному исполнителю 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документов </w:t>
            </w:r>
          </w:p>
        </w:tc>
      </w:tr>
      <w:tr>
        <w:trPr>
          <w:trHeight w:val="30" w:hRule="atLeast"/>
        </w:trPr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рабочего дня;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рабочего дня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27"/>
        <w:gridCol w:w="3002"/>
        <w:gridCol w:w="3153"/>
        <w:gridCol w:w="3718"/>
      </w:tblGrid>
      <w:tr>
        <w:trPr>
          <w:trHeight w:val="30" w:hRule="atLeast"/>
        </w:trPr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потока работ)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структурного подразделение МИО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структурного подразделение МИО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ЦОН-а</w:t>
            </w:r>
          </w:p>
        </w:tc>
      </w:tr>
      <w:tr>
        <w:trPr>
          <w:trHeight w:val="585" w:hRule="atLeast"/>
        </w:trPr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корреспонденцией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журнале, передача АПЗ или мотивированного отказа в ЦОН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АПЗ или мотивированного отказа </w:t>
            </w:r>
          </w:p>
        </w:tc>
      </w:tr>
      <w:tr>
        <w:trPr>
          <w:trHeight w:val="30" w:hRule="atLeast"/>
        </w:trPr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документа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АПЗ либо мотивированного отказа в ЦОН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 о выдаче АПЗ или мотивированного отказа получателю</w:t>
            </w:r>
          </w:p>
        </w:tc>
      </w:tr>
      <w:tr>
        <w:trPr>
          <w:trHeight w:val="30" w:hRule="atLeast"/>
        </w:trPr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рабочего дня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течение рабочего дня </w:t>
            </w:r>
          </w:p>
        </w:tc>
      </w:tr>
    </w:tbl>
    <w:bookmarkStart w:name="z41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Варианты использования. Основной процесс.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35"/>
        <w:gridCol w:w="4972"/>
        <w:gridCol w:w="4593"/>
      </w:tblGrid>
      <w:tr>
        <w:trPr>
          <w:trHeight w:val="30" w:hRule="atLeast"/>
        </w:trPr>
        <w:tc>
          <w:tcPr>
            <w:tcW w:w="4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ЦОН-а</w:t>
            </w:r>
          </w:p>
        </w:tc>
        <w:tc>
          <w:tcPr>
            <w:tcW w:w="4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структурного подразделение МИО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структурного подразделение МИО</w:t>
            </w:r>
          </w:p>
        </w:tc>
      </w:tr>
      <w:tr>
        <w:trPr>
          <w:trHeight w:val="30" w:hRule="atLeast"/>
        </w:trPr>
        <w:tc>
          <w:tcPr>
            <w:tcW w:w="4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расписки,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заявления, 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структурное подразделение МИО</w:t>
            </w:r>
          </w:p>
        </w:tc>
        <w:tc>
          <w:tcPr>
            <w:tcW w:w="4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ЦОН, регистрация, 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заявления руководителю 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ответственного исполнителя для исполнения, 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</w:t>
            </w:r>
          </w:p>
        </w:tc>
      </w:tr>
      <w:tr>
        <w:trPr>
          <w:trHeight w:val="30" w:hRule="atLeast"/>
        </w:trPr>
        <w:tc>
          <w:tcPr>
            <w:tcW w:w="4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АПЗ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АПЗ</w:t>
            </w:r>
          </w:p>
        </w:tc>
      </w:tr>
      <w:tr>
        <w:trPr>
          <w:trHeight w:val="675" w:hRule="atLeast"/>
        </w:trPr>
        <w:tc>
          <w:tcPr>
            <w:tcW w:w="4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фиксирует в ИС ЦОН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4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ЦОН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АПЗ получателю в ЦОН</w:t>
            </w:r>
          </w:p>
        </w:tc>
        <w:tc>
          <w:tcPr>
            <w:tcW w:w="4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2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3. Варианты использования. Альтернативный процесс.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35"/>
        <w:gridCol w:w="4972"/>
        <w:gridCol w:w="4593"/>
      </w:tblGrid>
      <w:tr>
        <w:trPr>
          <w:trHeight w:val="30" w:hRule="atLeast"/>
        </w:trPr>
        <w:tc>
          <w:tcPr>
            <w:tcW w:w="4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ЦОН-а</w:t>
            </w:r>
          </w:p>
        </w:tc>
        <w:tc>
          <w:tcPr>
            <w:tcW w:w="4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структурного подразделение МИО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структурного подразделение МИО</w:t>
            </w:r>
          </w:p>
        </w:tc>
      </w:tr>
      <w:tr>
        <w:trPr>
          <w:trHeight w:val="30" w:hRule="atLeast"/>
        </w:trPr>
        <w:tc>
          <w:tcPr>
            <w:tcW w:w="4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расписки,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заявления, 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структурное подразделение МИО</w:t>
            </w:r>
          </w:p>
        </w:tc>
        <w:tc>
          <w:tcPr>
            <w:tcW w:w="4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руководителю 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ответственного исполнителя для исполнения, 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</w:t>
            </w:r>
          </w:p>
        </w:tc>
      </w:tr>
      <w:tr>
        <w:trPr>
          <w:trHeight w:val="30" w:hRule="atLeast"/>
        </w:trPr>
        <w:tc>
          <w:tcPr>
            <w:tcW w:w="4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заявления. 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мотивированного отказа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мотивированного отказа</w:t>
            </w:r>
          </w:p>
        </w:tc>
      </w:tr>
      <w:tr>
        <w:trPr>
          <w:trHeight w:val="30" w:hRule="atLeast"/>
        </w:trPr>
        <w:tc>
          <w:tcPr>
            <w:tcW w:w="4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мотивированного отказа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ЦОН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мотивированного отказа получателю в ЦОН</w:t>
            </w:r>
          </w:p>
        </w:tc>
        <w:tc>
          <w:tcPr>
            <w:tcW w:w="4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«Выдача архитектурно-планировочного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задания»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Схемы,</w:t>
      </w:r>
      <w:r>
        <w:br/>
      </w:r>
      <w:r>
        <w:rPr>
          <w:rFonts w:ascii="Times New Roman"/>
          <w:b/>
          <w:i w:val="false"/>
          <w:color w:val="000000"/>
        </w:rPr>
        <w:t>
отражающие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</w:t>
      </w:r>
      <w:r>
        <w:br/>
      </w:r>
      <w:r>
        <w:rPr>
          <w:rFonts w:ascii="Times New Roman"/>
          <w:b/>
          <w:i w:val="false"/>
          <w:color w:val="000000"/>
        </w:rPr>
        <w:t>
      </w:t>
      </w:r>
      <w:r>
        <w:drawing>
          <wp:inline distT="0" distB="0" distL="0" distR="0">
            <wp:extent cx="8178800" cy="715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178800" cy="715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/>
          <w:i w:val="false"/>
          <w:color w:val="000000"/>
        </w:rPr>
        <w:t> </w:t>
      </w:r>
    </w:p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Южно-Казахстанской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24 декабря 2012 года № 388</w:t>
      </w:r>
    </w:p>
    <w:bookmarkEnd w:id="40"/>
    <w:bookmarkStart w:name="z45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      «Выдача решения о строительстве культовых зданий (сооружений) и определении их месторасположения, а также перепрофилировании (изменении функционального назначения) зданий (сооружений) в культовые здания (сооружения) по согласованию с уполномоченным органом в сфере религиозной деятельности»</w:t>
      </w:r>
    </w:p>
    <w:bookmarkEnd w:id="41"/>
    <w:bookmarkStart w:name="z46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В настоящем регламенте государственной услуги «Выдача решения о строительстве культовых зданий (сооружений) и определении их месторасположения, а также перепрофилировании (изменении функционального назначения) зданий (сооружений) в культовые здания (сооружения) по согласованию с уполномоченным органом в сфере религиозной деятельности» (далее -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>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государственной услуги - физическое и юридическое лицо;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оказывающий государственную услугу – государственное учреждение «Управление архитектуры и градостроительства Южно-Казахстанской области» (далее-уполномоченный орган). </w:t>
      </w:r>
    </w:p>
    <w:bookmarkStart w:name="z47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Настоящий Регламент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Согласно подпункту 1-4)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Закона Республики Казахстан от 24 марта 1998 года «О нормативных правовых актах» регламент государственной услуги - нормативный правовой акт, устанавливающий требования к обеспечению соблюдения стандарта государственной услуги и определяющий порядок деятельности государственных органов, их подведомственных организаций, должностных лиц, а также физических и юридических лиц по оказанию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Регламент государственной услуги устанавливает также описание действий (взаимодействия) государственных органов, их подведомственных организаций и иных физических и юридических лиц, участвующих в процессе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уполномоченным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осуществляется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подпункта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11 октября 2011 года «О религиозной деятельности и религиозных объединениях» и Постановления Правительства Республики Казахстан от 15 октября 2012 года </w:t>
      </w:r>
      <w:r>
        <w:rPr>
          <w:rFonts w:ascii="Times New Roman"/>
          <w:b w:val="false"/>
          <w:i w:val="false"/>
          <w:color w:val="000000"/>
          <w:sz w:val="28"/>
        </w:rPr>
        <w:t>№ 1311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стандартов государственных услуг в сфере религиозной деятельности» (далее –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 оказываемой государственной услуги определен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Start w:name="z48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Информацию по вопросам оказания государственной услуги, а также о ходе оказания государственной услуги можно получить в уполномоченном органе, расположенного по адресу: город Шымкент, улица Бейбитшилик, дом 3 (телефоны: 8 (7252) 23-17-67, 23-18-05, 23-19-29). График работы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Сроки оказания государственной услуги: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Основанием для отказа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пункта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Этапы оказания государственной услуги с момента получения заявления от получателя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государственной услуги подает заявление об оказании государственной услуги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уполномоченного органа принимает документы от получателя, регистрирует документы и выдает расписку о получении всех документов, в которой содержится дата получения получателем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уполномоченного органа заносит документы руководителю уполномоченного органа для определения ответственного исполнителя: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определяет исполнителя и направляет для исполнения;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если документы соответствуют законодательным нормам ответственный исполнитель уполномоченного органа готовит проект постановления акимата или ответ об отказе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пункта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ответственный исполнитель заносит руководителю подписанное постановление акимата с сопроводительным письмом или мотивированный отказ;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руководитель подписывает сопроводительное письмо или мотивированный отказ и направляет в канцелярию;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сотрудник канцелярии уполномоченного органа регистрирует сопроводительное письмо с постановлением акимата или мотивированный отказ и выдает 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Минимальное количество лиц, осуществляющих прием документов в уполномоченном органе, составляет один сотрудник. </w:t>
      </w:r>
    </w:p>
    <w:bookmarkEnd w:id="45"/>
    <w:bookmarkStart w:name="z49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действия (взаимодействия) в процессе оказания государственной услуги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13. В уполномоченном органе прием документов осуществляется по адресу, указанное в 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сдаче всех необходимых документов в уполномоченный орган получателю выдается расписка о получении всех документов, в которой содержится дата получения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Перечень необходимых документов для получения государственной услуги указан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В процессе оказания государственной услуги задействованы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Схемы, отражающие взаимосвязь между логической последовательностью административных действий в процессе оказания государственной услуги и СФЕ,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50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 государственную услугу.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Ответственным лицом за оказание государственной услуги является руководитель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уполномоченного органа несет ответственность за реализацию оказания государственной услуги в установленные сроки в соответствии с законодательными актами Республики Казахстан. </w:t>
      </w:r>
    </w:p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«Выдача решения о строительстве культовых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зданий (сооружений) и определении 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месторасположения, а также перепрофилировании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(изменении функционального назначения)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зданий (сооружений) в культовые здания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(сооружения) по согласованию с уполномоченным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органом в сфере религиозной деятельности»</w:t>
      </w:r>
    </w:p>
    <w:bookmarkEnd w:id="48"/>
    <w:bookmarkStart w:name="z52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Последовательности и взаимодействие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
действий (процедур)</w:t>
      </w:r>
    </w:p>
    <w:bookmarkEnd w:id="49"/>
    <w:bookmarkStart w:name="z53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 СФЕ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4"/>
        <w:gridCol w:w="4583"/>
        <w:gridCol w:w="567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4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4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уполномоченного органа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уполномоченного органа</w:t>
            </w:r>
          </w:p>
        </w:tc>
      </w:tr>
      <w:tr>
        <w:trPr>
          <w:trHeight w:val="585" w:hRule="atLeast"/>
        </w:trPr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4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 регистрация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документов. Оформление сопроводительного письма (с постановлением акимата) или мотивированного отказа</w:t>
            </w:r>
          </w:p>
        </w:tc>
      </w:tr>
      <w:tr>
        <w:trPr>
          <w:trHeight w:val="30" w:hRule="atLeast"/>
        </w:trPr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4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получателю расписки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Передача документов руководителю уполномоченного органа </w:t>
            </w:r>
          </w:p>
        </w:tc>
      </w:tr>
      <w:tr>
        <w:trPr>
          <w:trHeight w:val="210" w:hRule="atLeast"/>
        </w:trPr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4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минут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календарных дней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4"/>
        <w:gridCol w:w="4583"/>
        <w:gridCol w:w="567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4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4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уполномоченного органа</w:t>
            </w:r>
          </w:p>
        </w:tc>
      </w:tr>
      <w:tr>
        <w:trPr>
          <w:trHeight w:val="585" w:hRule="atLeast"/>
        </w:trPr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4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корреспонденцией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сопроводительного письма (с постановлением акимата) в книге учета или мотивированного отказа и передача результата оказания государственной услуги получателю</w:t>
            </w:r>
          </w:p>
        </w:tc>
      </w:tr>
      <w:tr>
        <w:trPr>
          <w:trHeight w:val="1560" w:hRule="atLeast"/>
        </w:trPr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4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документа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 о выдаче документа</w:t>
            </w:r>
          </w:p>
        </w:tc>
      </w:tr>
      <w:tr>
        <w:trPr>
          <w:trHeight w:val="210" w:hRule="atLeast"/>
        </w:trPr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4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минут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минут</w:t>
            </w:r>
          </w:p>
        </w:tc>
      </w:tr>
    </w:tbl>
    <w:bookmarkStart w:name="z54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Таблица 2. Варианты применения. Основной процесс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99"/>
        <w:gridCol w:w="4479"/>
        <w:gridCol w:w="422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Основной процесс (ход, поток работы)</w:t>
            </w:r>
          </w:p>
        </w:tc>
      </w:tr>
      <w:tr>
        <w:trPr>
          <w:trHeight w:val="30" w:hRule="atLeast"/>
        </w:trPr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уполномоченного органа</w:t>
            </w:r>
          </w:p>
        </w:tc>
        <w:tc>
          <w:tcPr>
            <w:tcW w:w="4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уполномоченного органа</w:t>
            </w:r>
          </w:p>
        </w:tc>
      </w:tr>
      <w:tr>
        <w:trPr>
          <w:trHeight w:val="30" w:hRule="atLeast"/>
        </w:trPr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Прием, регистрация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расписки получателю государственной услуги, с указанием даты получения государственной услуги</w:t>
            </w:r>
          </w:p>
        </w:tc>
        <w:tc>
          <w:tcPr>
            <w:tcW w:w="4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документами, определение ответственного исполнителя и направление для исполнения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пакета документов, подготовка постановления акимата</w:t>
            </w:r>
          </w:p>
        </w:tc>
      </w:tr>
      <w:tr>
        <w:trPr>
          <w:trHeight w:val="30" w:hRule="atLeast"/>
        </w:trPr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руководству для наложения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</w:t>
            </w:r>
          </w:p>
        </w:tc>
        <w:tc>
          <w:tcPr>
            <w:tcW w:w="4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документов руководителю для подписи</w:t>
            </w:r>
          </w:p>
        </w:tc>
      </w:tr>
      <w:tr>
        <w:trPr>
          <w:trHeight w:val="30" w:hRule="atLeast"/>
        </w:trPr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сопроводительного письма и выдача получателю государственной услуги</w:t>
            </w:r>
          </w:p>
        </w:tc>
        <w:tc>
          <w:tcPr>
            <w:tcW w:w="4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сопроводительного письма (с постановлением акимата)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5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3. Варианты применения. Альтернативный процесс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4"/>
        <w:gridCol w:w="4374"/>
        <w:gridCol w:w="525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Альтернативный процесс (ход, поток работы) или расширение</w:t>
            </w:r>
          </w:p>
        </w:tc>
      </w:tr>
      <w:tr>
        <w:trPr>
          <w:trHeight w:val="30" w:hRule="atLeast"/>
        </w:trPr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уполномоченного органа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уполномоченного органа</w:t>
            </w:r>
          </w:p>
        </w:tc>
      </w:tr>
      <w:tr>
        <w:trPr>
          <w:trHeight w:val="30" w:hRule="atLeast"/>
        </w:trPr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Прием, регистрация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расписки получателю государственной услуги, с указанием даты получения государственной услуги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документами, направление для определения ответственного лица и выполнение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пакета документов, разработка мотивированного отказа</w:t>
            </w:r>
          </w:p>
        </w:tc>
      </w:tr>
      <w:tr>
        <w:trPr>
          <w:trHeight w:val="30" w:hRule="atLeast"/>
        </w:trPr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руководству для наложения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документов руководителю для подписи</w:t>
            </w:r>
          </w:p>
        </w:tc>
      </w:tr>
      <w:tr>
        <w:trPr>
          <w:trHeight w:val="30" w:hRule="atLeast"/>
        </w:trPr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мотивированного отказа и выдача получателю государственной услуги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мотивированного отказа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«Выдача решения о строительстве культовых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зданий (сооружений) и определении 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месторасположения, а также перепрофилировании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(изменении функционального назначения)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зданий (сооружений) в культовые здания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(сооружения) по согласованию с уполномоченным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органом в сфере религиозной деятельности»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Схемы,</w:t>
      </w:r>
      <w:r>
        <w:br/>
      </w:r>
      <w:r>
        <w:rPr>
          <w:rFonts w:ascii="Times New Roman"/>
          <w:b/>
          <w:i w:val="false"/>
          <w:color w:val="000000"/>
        </w:rPr>
        <w:t>
отражающие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</w:t>
      </w:r>
      <w:r>
        <w:drawing>
          <wp:inline distT="0" distB="0" distL="0" distR="0">
            <wp:extent cx="7518400" cy="758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518400" cy="758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/>
          <w:i w:val="false"/>
          <w:color w:val="000000"/>
        </w:rPr>
        <w:t>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