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390b4" w14:textId="1e390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физической культуры и спорта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23 ноября 2012 года № 337. Зарегистрировано Департаментом юстиции Южно-Казахстанской области 27 декабря 2012 года № 2175. Утратило силу постановлением акимата Южно-Казахстанской области от 27 июня 2013 года № 157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акимата Южно-Казахстанской области от 27.06.2013 № 157.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процедурах»,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«Присвоение категорий спортивным сооружениям» согласно приложению 1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«Присвоение спортивных разрядов и категорий: кандидат в мастера спорта, первый спортивный разряд, тренер высшего и среднего уровня квалификации первой категории, инструктор - спортсмен высшего уровня квалификации первой категории, методист высшего и среднего уровня квалификации первой категории, судья по спорту первой категории» согласно приложению 2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«Присвоение спортивных разрядов и категорий: второй и третий, первый, второй и третий юношеские, тренер высшего и среднего уровня квалификации второй категории, инструктор-спортсмен высшего уровня квалификации второй категории, методист высшего и среднего уровня квалификации второй категории, судья по спорту» согласно приложению 3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области Бектаева А.А.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А.Мырзахметов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Южно-Казахстанской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23 ноября 2012 года № 337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      «Присвоение категорий спортивным сооружениям»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настоящем Регламенте «Присвоение категорий спортивным сооружениям»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- физическое и юридическое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– управление туризма, физической культуры и спорта Южно-Казахстанской области.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Настоящий Регламент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Согласно подпункту 1-4)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Республики Казахстан от 24 марта 1998 года «О нормативных правовых актах» Регламент государственной услуги - нормативный правовой акт, устанавливающий требования к обеспечению соблюдения стандарта государственной услуги и определяющий порядок деятельности государственных органов, их подведомственных организаций, должностных лиц, а также физических и юридических лиц по оказанию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Регламент государственной услуги устанавливает также описание действий (взаимодействия) государственных органов, их подведомственных организаций и иных физических и юридических лиц, участвующих в процессе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уполномоченным органом через Центры обслуживания населения (далее - Центр).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34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статьи 15-2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«Об административных процедурах», </w:t>
      </w:r>
      <w:r>
        <w:rPr>
          <w:rFonts w:ascii="Times New Roman"/>
          <w:b w:val="false"/>
          <w:i w:val="false"/>
          <w:color w:val="000000"/>
          <w:sz w:val="28"/>
        </w:rPr>
        <w:t>статьи 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«Об информатизации», постановления Правительства Республики Казахстан от 27 июля 2012 года </w:t>
      </w:r>
      <w:r>
        <w:rPr>
          <w:rFonts w:ascii="Times New Roman"/>
          <w:b w:val="false"/>
          <w:i w:val="false"/>
          <w:color w:val="000000"/>
          <w:sz w:val="28"/>
        </w:rPr>
        <w:t>№ 981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стандартов государственных услуг, оказываемых Агентством Республики Казахстан по делам спорта и физической культуры, местными исполнительными органами в сфере физической культуры и спорта» (далее - Стандарт) и приказа Министерства туризма и спорта Республики Казахстан «Об утверждении Правил использования спортивных сооружений» </w:t>
      </w:r>
      <w:r>
        <w:rPr>
          <w:rFonts w:ascii="Times New Roman"/>
          <w:b w:val="false"/>
          <w:i w:val="false"/>
          <w:color w:val="000000"/>
          <w:sz w:val="28"/>
        </w:rPr>
        <w:t>№ 02-02-18/59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14 апреля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 являются присвоение категории спортивному сооружению, указанному в типовой форме паспорта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на бумажном носителе, либо мотивированный ответ об отказе в оказании государственной услуги в форме электронного документа.</w:t>
      </w:r>
    </w:p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Информацию по вопросам оказания государственной услуги, о ходе оказания государственной услуги можно получить в Центре или уполномоченном органе,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Стандарта. График работы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Сроки оказания государственной услуги предусмотрены 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Основание для отказа в предоставлении государственной услуги предусмотрен 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Оснований для приостановления оказания государственной услуги не предусмотрено.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Центра проводит регистрацию заявления и передает инспектору накопительного отдела Центра, инспектор накопительного отдела Центра передает документы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Факт отправки пакета документов из Центра в уполномоченный орган фиксируется при помощи сканера штрихкода, позволяющего отслеживать движение документов в процессе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уполномоченного органа фиксирует в информационной системе Центра обслуживания населения (далее- ИС ЦОН), в случае отсутствия в уполномоченном органе собственной информационной системы, проводит регистрацию полученных документов и передает на рассмотрение руководителю;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после рассмотрения руководитель уполномоченного органа определяет ответственного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уполномоченного органа осуществляет рассмотрение представленного заявления из Центра, подготавливает мотивированный отказ или оформляет уведомление, затем направляет на подписание руководителю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руководитель уполномоченного органа подписывает уведомление или мотивированный отказ и направляет в канцелярию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уполномоченного органа направляет результат оказания государственной услуги в Центр, фиксирует в ИС ЦОНа, в случае отсутствия в уполномоченном органе собственной информационной 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при приеме готового результата государственной услуги от уполномоченного органа Центром фиксируются поступившие документы при помощи сканера штрихкода.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выдает потребителю уведомление либо мотивированный отказ.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Минимальное количество лиц, осуществляющих прием документов для оказания государственной услуги в Центре и уполномоченном органе, составляет один сотрудник. </w:t>
      </w:r>
    </w:p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действия 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      оказания государственной услуги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Прием документов в Центре осуществляется посредством «окон», на которых размещается информация о предназначении и выполняемых функциях «окон», а также указывается фамилия, имя, отчество и должность инспектора Центра по адресам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сдачи документов в Центр потребителю выдается расписка о приеме соответствующих документов,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инспектора Центра, либо сотрудника уполномоченного органа, принявшего заявление на оказание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потребитель предоставляет в Центр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канцелярия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Схемы, отражающие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5. Ответственность должностных лиц, оказывающих государственные услуги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17. Ответственным лицом за оказание государственной услуги является руководитель уполномоченного органа и руководитель Центра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Должностные лица несут ответственность за реализацию оказания государственной услуги в установленные сроки в соответствии с законодательными актами Республики Казахстан. 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услуги «Присвоение категорий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спортивным сооружениям»</w:t>
      </w:r>
    </w:p>
    <w:bookmarkEnd w:id="8"/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</w:t>
      </w:r>
      <w:r>
        <w:br/>
      </w:r>
      <w:r>
        <w:rPr>
          <w:rFonts w:ascii="Times New Roman"/>
          <w:b/>
          <w:i w:val="false"/>
          <w:color w:val="000000"/>
        </w:rPr>
        <w:t>
      последовательности и взаимодействие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
действий (процедур)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4"/>
        <w:gridCol w:w="2344"/>
        <w:gridCol w:w="2568"/>
        <w:gridCol w:w="33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</w:p>
        </w:tc>
      </w:tr>
      <w:tr>
        <w:trPr>
          <w:trHeight w:val="585" w:hRule="atLeast"/>
        </w:trPr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Расписывается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журнале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</w:tr>
      <w:tr>
        <w:trPr>
          <w:trHeight w:val="30" w:hRule="atLeast"/>
        </w:trPr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журнале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расписки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 уполномоченный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</w:t>
            </w:r>
          </w:p>
        </w:tc>
      </w:tr>
      <w:tr>
        <w:trPr>
          <w:trHeight w:val="210" w:hRule="atLeast"/>
        </w:trPr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раза в день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04"/>
        <w:gridCol w:w="2495"/>
        <w:gridCol w:w="3400"/>
        <w:gridCol w:w="26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уполномоченного органа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уполномоченного органа</w:t>
            </w:r>
          </w:p>
        </w:tc>
      </w:tr>
      <w:tr>
        <w:trPr>
          <w:trHeight w:val="585" w:hRule="atLeast"/>
        </w:trPr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корреспонденцией,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ответственного исполнителя уполномоченного органа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проверки полноты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мотивированного отказа или оформление уведомления</w:t>
            </w:r>
          </w:p>
        </w:tc>
      </w:tr>
      <w:tr>
        <w:trPr>
          <w:trHeight w:val="30" w:hRule="atLeast"/>
        </w:trPr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ответственному исполнителю уполномоченного органа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уполномоченного органа</w:t>
            </w:r>
          </w:p>
        </w:tc>
      </w:tr>
      <w:tr>
        <w:trPr>
          <w:trHeight w:val="30" w:hRule="atLeast"/>
        </w:trPr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7 рабочих дней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53"/>
        <w:gridCol w:w="2386"/>
        <w:gridCol w:w="3071"/>
        <w:gridCol w:w="2890"/>
      </w:tblGrid>
      <w:tr>
        <w:trPr>
          <w:trHeight w:val="30" w:hRule="atLeast"/>
        </w:trPr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 работ)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уполномоченного органа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</w:tr>
      <w:tr>
        <w:trPr>
          <w:trHeight w:val="585" w:hRule="atLeast"/>
        </w:trPr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корреспонденцией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паспорта в книге, передача выписки из приказа или мотивированного отказа в Центр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выписки из приказа мотивированного отказа</w:t>
            </w:r>
          </w:p>
        </w:tc>
      </w:tr>
      <w:tr>
        <w:trPr>
          <w:trHeight w:val="30" w:hRule="atLeast"/>
        </w:trPr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паспорта либо мотивированного отказа в Центр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выдаче выписки из приказа или мотивированного отказа потребителю</w:t>
            </w:r>
          </w:p>
        </w:tc>
      </w:tr>
      <w:tr>
        <w:trPr>
          <w:trHeight w:val="30" w:hRule="atLeast"/>
        </w:trPr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рабочего дня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рабочего дня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Варианты использования. Основной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02"/>
        <w:gridCol w:w="4261"/>
        <w:gridCol w:w="3937"/>
      </w:tblGrid>
      <w:tr>
        <w:trPr>
          <w:trHeight w:val="30" w:hRule="atLeast"/>
        </w:trPr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4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уполномоченного органа 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уполномоченного органа </w:t>
            </w:r>
          </w:p>
        </w:tc>
      </w:tr>
      <w:tr>
        <w:trPr>
          <w:trHeight w:val="30" w:hRule="atLeast"/>
        </w:trPr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 выдача расписки, 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заявления, 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</w:t>
            </w:r>
          </w:p>
        </w:tc>
        <w:tc>
          <w:tcPr>
            <w:tcW w:w="4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из Центров, регистрация, 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 руководителю уполномоченного органа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ответственного исполнителя уполномоченного органа для исполнения, наложение резолюции</w:t>
            </w:r>
          </w:p>
        </w:tc>
      </w:tr>
      <w:tr>
        <w:trPr>
          <w:trHeight w:val="30" w:hRule="atLeast"/>
        </w:trPr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результата</w:t>
            </w:r>
          </w:p>
        </w:tc>
      </w:tr>
      <w:tr>
        <w:trPr>
          <w:trHeight w:val="675" w:hRule="atLeast"/>
        </w:trPr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фиксирует в ИС ЦОН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выписки из приказа в Центр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выписки из приказа потребителю в Центре</w:t>
            </w:r>
          </w:p>
        </w:tc>
        <w:tc>
          <w:tcPr>
            <w:tcW w:w="4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Варианты использования. Альтернативный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02"/>
        <w:gridCol w:w="4261"/>
        <w:gridCol w:w="3937"/>
      </w:tblGrid>
      <w:tr>
        <w:trPr>
          <w:trHeight w:val="30" w:hRule="atLeast"/>
        </w:trPr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4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уполномоченного органа</w:t>
            </w:r>
          </w:p>
        </w:tc>
      </w:tr>
      <w:tr>
        <w:trPr>
          <w:trHeight w:val="30" w:hRule="atLeast"/>
        </w:trPr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документов, выдача расписки, регистрация заявления, направление 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</w:t>
            </w:r>
          </w:p>
        </w:tc>
        <w:tc>
          <w:tcPr>
            <w:tcW w:w="4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Центров, регистрация,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руководителю уполномоченного органа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ответственного исполнителя уполномоченного органа для исполнения, наложение резолюции</w:t>
            </w:r>
          </w:p>
        </w:tc>
      </w:tr>
      <w:tr>
        <w:trPr>
          <w:trHeight w:val="30" w:hRule="atLeast"/>
        </w:trPr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заявления. Подготовка мотивированного отказа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мотивированного отказа</w:t>
            </w:r>
          </w:p>
        </w:tc>
      </w:tr>
      <w:tr>
        <w:trPr>
          <w:trHeight w:val="30" w:hRule="atLeast"/>
        </w:trPr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мотивированного отказа в Центр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мотивированного отказа потребителю в Центре</w:t>
            </w:r>
          </w:p>
        </w:tc>
        <w:tc>
          <w:tcPr>
            <w:tcW w:w="4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«Присвоение категорий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спортивным сооружениям»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Схемы,</w:t>
      </w:r>
      <w:r>
        <w:br/>
      </w:r>
      <w:r>
        <w:rPr>
          <w:rFonts w:ascii="Times New Roman"/>
          <w:b/>
          <w:i w:val="false"/>
          <w:color w:val="000000"/>
        </w:rPr>
        <w:t>
отражающие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527800" cy="718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27800" cy="718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Южно-Казахстанской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23 ноября 2012 года № 337</w:t>
      </w:r>
    </w:p>
    <w:bookmarkEnd w:id="11"/>
    <w:bookmarkStart w:name="z1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      «Присвоение спортивных разрядов и категорий: кандидат в мастера спорта, первый спортивный разряд, тренер высшего и среднего уровня квалификации первой категории, инструктор - спортсмен высшего уровня квалификации первой категории, методист высшего и среднего уровня квалификации первой категории, судья по спорту первой категории» 1. Основные понятия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настоящем Регламенте «Присвоение спортивных разрядов и категорий: кандидат в мастера спорта, первый спортивный разряд, тренер высшего и среднего уровня квалификации первой категории, инструктор - спортсмен высшего уровня квалификации первой категории, методист высшего и среднего уровня квалификации первой категории, судья по спорту первой категории»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- физическое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уполномоченный орган – управление туризма, физической культуры и спорта Южно-Казахстанской области. </w:t>
      </w:r>
    </w:p>
    <w:bookmarkStart w:name="z1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Настоящий Регламент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Согласно подпункту 1-4)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Республики Казахстан от 24 марта 1998 года «О нормативных правовых актах» Регламент государственной услуги - нормативный правовой акт, устанавливающий требования к обеспечению соблюдения стандарта государственной услуги и определяющий порядок деятельности государственных органов, их подведомственных организаций, должностных лиц, а также физических и юридических лиц по оказанию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Регламент государственной услуги устанавливает также описание действий (взаимодействия) государственных органов, их подведомственных организаций и иных физических и юридических лиц, участвующих в процессе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уполномоченным органом через Центры обслуживания населения (далее - Центр).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пунктов 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22-1 Закона Республики Казахстан от 2 декабря 1999 года «О физической культуре и спорте», </w:t>
      </w:r>
      <w:r>
        <w:rPr>
          <w:rFonts w:ascii="Times New Roman"/>
          <w:b w:val="false"/>
          <w:i w:val="false"/>
          <w:color w:val="000000"/>
          <w:sz w:val="28"/>
        </w:rPr>
        <w:t>статьи 15-2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«Об административных процедурах», </w:t>
      </w:r>
      <w:r>
        <w:rPr>
          <w:rFonts w:ascii="Times New Roman"/>
          <w:b w:val="false"/>
          <w:i w:val="false"/>
          <w:color w:val="000000"/>
          <w:sz w:val="28"/>
        </w:rPr>
        <w:t>статьи 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«Об информатизации», постановления Правительства Республики Казахстан от 27 июля 2012 года </w:t>
      </w:r>
      <w:r>
        <w:rPr>
          <w:rFonts w:ascii="Times New Roman"/>
          <w:b w:val="false"/>
          <w:i w:val="false"/>
          <w:color w:val="000000"/>
          <w:sz w:val="28"/>
        </w:rPr>
        <w:t>№ 981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стандартов государственных услуг, оказываемых Агентством Республики Казахстан по делам спорта и физической культуры, местными исполнительными органами в сфере физической культуры и спорта» (далее - Стандарт), приказа исполняющего обязанности Министра туризма и спорта Республики Казахстан от 5 марта 2011 года </w:t>
      </w:r>
      <w:r>
        <w:rPr>
          <w:rFonts w:ascii="Times New Roman"/>
          <w:b w:val="false"/>
          <w:i w:val="false"/>
          <w:color w:val="000000"/>
          <w:sz w:val="28"/>
        </w:rPr>
        <w:t>№ 02-02-18/29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Правил проведения и условий аттестации гражданских служащих в сфере физической культуры и спорта, а также Правил присвоения квалификационных категорий тренерам, методистам, инструкторам» и приказа исполняющего обязанности Министра туризма и спорта Республики Казахстан от 22 августа 2008 года </w:t>
      </w:r>
      <w:r>
        <w:rPr>
          <w:rFonts w:ascii="Times New Roman"/>
          <w:b w:val="false"/>
          <w:i w:val="false"/>
          <w:color w:val="000000"/>
          <w:sz w:val="28"/>
        </w:rPr>
        <w:t>№ 01-08/142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Правил присвоения спортивных званий, разрядов и судейских категорий по спорту».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государственной услуги являются выдача выписки из приказа о присвоении спортивного разряда или категории сроком на 5 лет на бумажном носителе либо мотивированный ответ об отказе в оказании государственной услуги в форме электронного документа.</w:t>
      </w:r>
    </w:p>
    <w:bookmarkStart w:name="z1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Информацию по вопросам оказания государственной услуги, о ходе оказания государственной услуги можно получить в Центре или уполномоченном органе,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Стандарта. График работы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Сроки оказания государственной услуги предусмотрены 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Основание для отказа в предоставлении государственной услуги предусмотрен 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Оснований для приостановления оказания государственной услуги не предусмотрено.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Центра проводит регистрацию заявления и передает инспектору накопительного отдела Центра, инспектор накопительного отдела Центра передает документы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Факт отправки пакета документов из Центра в уполномоченный орган фиксируется при помощи сканера штрихкода, позволяющего отслеживать движение документов в процессе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уполномоченного органа фиксирует в информационной системе Центра обслуживания населения (далее - ИС ЦОН), в случае отсутствия в уполномоченном органе собственной информационной системы, проводит регистрацию полученных документов и передает на рассмотрение руководителю;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после рассмотрения руководитель уполномоченного органа определяет ответственного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уполномоченного органа осуществляет рассмотрение представленного заявления из Центра, подготавливает мотивированный отказ или оформляет уведомление, затем направляет на подписание руководителю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руководитель уполномоченного органа подписывает уведомление или мотивированный отказ и направляет в канцелярию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уполномоченного органа направляет результат оказания государственной услуги в Центр, фиксирует в ИС ЦОН-а, в случае отсутствия в уполномоченном органе собственной информационной 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при приеме готового результата государственной услуги от уполномоченного органа Центром фиксируются поступившие документы при помощи сканера штрихкода.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выдает потребителю уведомление либо мотивированный отказ.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Минимальное количество лиц, осуществляющих прием документов для оказания государственной услуги в Центре и уполномоченном органе, составляет один сотрудник. </w:t>
      </w:r>
    </w:p>
    <w:bookmarkStart w:name="z1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действия 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      оказания государственной услуги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Прием документов в Центре осуществляется посредством «окон», на которых размещается информация о предназначении и выполняемых функциях «окон», а также указывается фамилия, имя, отчество и должность инспектора Центра по адресам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сдачи документов в Центр потребителю выдается расписка о приеме соответствующих документов,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инспектора Центра, либо сотрудника уполномоченного органа, принявшего заявление на оказание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потребитель предоставляет в Центр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канцелярия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Схемы, отражающие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Start w:name="z2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5. Ответственность должностных лиц, оказывающих</w:t>
      </w:r>
      <w:r>
        <w:br/>
      </w:r>
      <w:r>
        <w:rPr>
          <w:rFonts w:ascii="Times New Roman"/>
          <w:b/>
          <w:i w:val="false"/>
          <w:color w:val="000000"/>
        </w:rPr>
        <w:t>
      государственные услуги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17. Ответственным лицом за оказание государственной услуги является руководитель уполномоченного органа и руководитель Центра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реализацию оказания государственной услуги в установленные сроки в соответствии с законодательными актами Республики Казахстан.</w:t>
      </w:r>
    </w:p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«Присвоение спортивных разрядов и категорий: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кандидат в мастера спорта, первый спортивный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разряд, тренер высшего и среднего уровня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квалификации первой категории, инструктор - спортсмен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высшего уровня квалификации первой категории,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методист высшего и среднего уровня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первой категории, судья по спорту первой категории»</w:t>
      </w:r>
    </w:p>
    <w:bookmarkEnd w:id="17"/>
    <w:bookmarkStart w:name="z2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</w:t>
      </w:r>
      <w:r>
        <w:br/>
      </w:r>
      <w:r>
        <w:rPr>
          <w:rFonts w:ascii="Times New Roman"/>
          <w:b/>
          <w:i w:val="false"/>
          <w:color w:val="000000"/>
        </w:rPr>
        <w:t>
      последовательности и взаимодействие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
действий (процедур)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0"/>
        <w:gridCol w:w="2147"/>
        <w:gridCol w:w="2629"/>
        <w:gridCol w:w="29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</w:p>
        </w:tc>
      </w:tr>
      <w:tr>
        <w:trPr>
          <w:trHeight w:val="585" w:hRule="atLeast"/>
        </w:trPr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Расписывается в журнале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</w:tr>
      <w:tr>
        <w:trPr>
          <w:trHeight w:val="30" w:hRule="atLeast"/>
        </w:trPr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журнале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расписки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 накопительный отдел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 уполномоченный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</w:t>
            </w:r>
          </w:p>
        </w:tc>
      </w:tr>
      <w:tr>
        <w:trPr>
          <w:trHeight w:val="210" w:hRule="atLeast"/>
        </w:trPr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раза в день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11"/>
        <w:gridCol w:w="2583"/>
        <w:gridCol w:w="2436"/>
        <w:gridCol w:w="30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уполномоченного органа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уполномоченного органа</w:t>
            </w:r>
          </w:p>
        </w:tc>
      </w:tr>
      <w:tr>
        <w:trPr>
          <w:trHeight w:val="585" w:hRule="atLeast"/>
        </w:trPr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регистрация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корреспонденцией,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ответственного исполнителя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проверки полноты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мотивированного отказа или оформление уведомления</w:t>
            </w:r>
          </w:p>
        </w:tc>
      </w:tr>
      <w:tr>
        <w:trPr>
          <w:trHeight w:val="30" w:hRule="atLeast"/>
        </w:trPr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руководству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отправка ответственному исполнителю уполномоченного органа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уполномоченного органа</w:t>
            </w:r>
          </w:p>
        </w:tc>
      </w:tr>
      <w:tr>
        <w:trPr>
          <w:trHeight w:val="30" w:hRule="atLeast"/>
        </w:trPr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30 календарных дней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3"/>
        <w:gridCol w:w="2361"/>
        <w:gridCol w:w="2780"/>
        <w:gridCol w:w="3116"/>
      </w:tblGrid>
      <w:tr>
        <w:trPr>
          <w:trHeight w:val="30" w:hRule="atLeast"/>
        </w:trPr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 работ)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уполномоченного органа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</w:tr>
      <w:tr>
        <w:trPr>
          <w:trHeight w:val="585" w:hRule="atLeast"/>
        </w:trPr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корреспонденцией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паспорта в книге, передача выписки из приказа или мотивированного отказа в Центр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мотивированного отказа или выписки из приказа</w:t>
            </w:r>
          </w:p>
        </w:tc>
      </w:tr>
      <w:tr>
        <w:trPr>
          <w:trHeight w:val="30" w:hRule="atLeast"/>
        </w:trPr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паспорта либо мотивированного отказа в Центр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выдаче выписки из приказа или мотивированного отказа потребителю</w:t>
            </w:r>
          </w:p>
        </w:tc>
      </w:tr>
      <w:tr>
        <w:trPr>
          <w:trHeight w:val="30" w:hRule="atLeast"/>
        </w:trPr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рабочего дня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течение рабочего дня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Варианты использования. Основной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82"/>
        <w:gridCol w:w="3506"/>
        <w:gridCol w:w="4412"/>
      </w:tblGrid>
      <w:tr>
        <w:trPr>
          <w:trHeight w:val="30" w:hRule="atLeast"/>
        </w:trPr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уполномоченного органа 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уполномоченного органа </w:t>
            </w:r>
          </w:p>
        </w:tc>
      </w:tr>
      <w:tr>
        <w:trPr>
          <w:trHeight w:val="30" w:hRule="atLeast"/>
        </w:trPr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 выдача расписки, 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заявления, 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Центров, регистрация, направление заявления руководителю уполномоченного органа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ответственного исполнителя уполномоченного органа для исполнения, наложение резолюции</w:t>
            </w:r>
          </w:p>
        </w:tc>
      </w:tr>
      <w:tr>
        <w:trPr>
          <w:trHeight w:val="30" w:hRule="atLeast"/>
        </w:trPr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результата</w:t>
            </w:r>
          </w:p>
        </w:tc>
      </w:tr>
      <w:tr>
        <w:trPr>
          <w:trHeight w:val="675" w:hRule="atLeast"/>
        </w:trPr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фиксирует в ИС ЦОН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выписки из приказа в Центр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выписки из приказа потребителю в Центре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Варианты использования. Альтернативный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02"/>
        <w:gridCol w:w="4261"/>
        <w:gridCol w:w="3937"/>
      </w:tblGrid>
      <w:tr>
        <w:trPr>
          <w:trHeight w:val="30" w:hRule="atLeast"/>
        </w:trPr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4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уполномоченного органа 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уполномоченного органа </w:t>
            </w:r>
          </w:p>
        </w:tc>
      </w:tr>
      <w:tr>
        <w:trPr>
          <w:trHeight w:val="30" w:hRule="atLeast"/>
        </w:trPr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расписки,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заявления, направление 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</w:t>
            </w:r>
          </w:p>
        </w:tc>
        <w:tc>
          <w:tcPr>
            <w:tcW w:w="4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Центров, регистрация,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руководителю уполномоченного органа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ответственного исполнителя уполномоченного органа для исполнения, наложение резолюции</w:t>
            </w:r>
          </w:p>
        </w:tc>
      </w:tr>
      <w:tr>
        <w:trPr>
          <w:trHeight w:val="30" w:hRule="atLeast"/>
        </w:trPr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заявления. 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мотивированного отказа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мотивированного отказа</w:t>
            </w:r>
          </w:p>
        </w:tc>
      </w:tr>
      <w:tr>
        <w:trPr>
          <w:trHeight w:val="30" w:hRule="atLeast"/>
        </w:trPr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мотивированного отказа в Центр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мотивированного отказа потребителю в Центре</w:t>
            </w:r>
          </w:p>
        </w:tc>
        <w:tc>
          <w:tcPr>
            <w:tcW w:w="4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«Присвоение спортивных разрядов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категорий: кандидат в мастера спорта,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первый спортивный разряд, тренер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высшего и среднего уровня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первой категории, инструктор - спортсмен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высшего уровня квалификации первой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категории, методист высшего и среднего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уровня квалификации первой категории,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судья по спорту первой категории»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Схемы, отражающие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477000" cy="612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77000" cy="612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Южно-Казахстанской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23 ноября 2012 года № 337</w:t>
      </w:r>
    </w:p>
    <w:bookmarkEnd w:id="20"/>
    <w:bookmarkStart w:name="z2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      «Присвоение спортивных разрядов и категорий: второй и третий, первый, второй и третий юношеские, тренер высшего и среднего уровня квалификации второй категории, инструктор-спортсмен высшего уровня квалификации второй категории, методист высшего и среднего уровня квалификации второй категории, судья по спорту» 1. Основные понятия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настоящем Регламенте «Присвоение спортивных разрядов и категорий: второй и третий, первый, второй и третий юношеские, тренер высшего и среднего уровня квалификации второй категории, инструктор-спортсмен высшего уровня квалификации второй категории, методист высшего и среднего уровня квалификации второй категории, судья по спорту»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- физическое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уполномоченный орган – районные и городские отделы физической культуры и спорта Южно-Казахстанской области. </w:t>
      </w:r>
    </w:p>
    <w:bookmarkStart w:name="z2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Настоящий Регламент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Согласно подпункту 1-4)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Республики Казахстан от 24 марта 1998 года «О нормативных правовых актах» Регламент государственной услуги - нормативный правовой акт, устанавливающий требования к обеспечению соблюдения стандарта государственной услуги и определяющий порядок деятельности государственных органов, их подведомственных организаций, должностных лиц, а также физических и юридических лиц по оказанию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Регламент государственной услуги устанавливает также описание действий (взаимодействия) государственных органов, их подведомственных организаций и иных физических и юридических лиц, участвующих в процессе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уполномоченным органом через Центры обслуживания населения (далее - Центр).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пунктов 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22-1 Закона Республики Казахстан от 2 декабря 1999 года «О физической культуре и спорте», </w:t>
      </w:r>
      <w:r>
        <w:rPr>
          <w:rFonts w:ascii="Times New Roman"/>
          <w:b w:val="false"/>
          <w:i w:val="false"/>
          <w:color w:val="000000"/>
          <w:sz w:val="28"/>
        </w:rPr>
        <w:t>статьи 15-2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«Об административных процедурах», </w:t>
      </w:r>
      <w:r>
        <w:rPr>
          <w:rFonts w:ascii="Times New Roman"/>
          <w:b w:val="false"/>
          <w:i w:val="false"/>
          <w:color w:val="000000"/>
          <w:sz w:val="28"/>
        </w:rPr>
        <w:t>статьи 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«Об информатизации», постановления Правительства Республики Казахстан от 27 июля 2012 года </w:t>
      </w:r>
      <w:r>
        <w:rPr>
          <w:rFonts w:ascii="Times New Roman"/>
          <w:b w:val="false"/>
          <w:i w:val="false"/>
          <w:color w:val="000000"/>
          <w:sz w:val="28"/>
        </w:rPr>
        <w:t>№ 981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стандартов государственных услуг, оказываемых Агентством Республики Казахстан по делам спорта и физической культуры, местными исполнительными органами в сфере физической культуры и спорта» (далее - Стандарт), приказа исполняющего обязанности Министра туризма и спорта Республики Казахстан от 5 марта 2011 года </w:t>
      </w:r>
      <w:r>
        <w:rPr>
          <w:rFonts w:ascii="Times New Roman"/>
          <w:b w:val="false"/>
          <w:i w:val="false"/>
          <w:color w:val="000000"/>
          <w:sz w:val="28"/>
        </w:rPr>
        <w:t>№ 02-02-18/29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Правил проведения и условий аттестации гражданских служащих в сфере физической культуры и спорта, а также Правил присвоения квалификационных категорий тренерам, методистам, инструкторам» и приказа исполняющего обязанности Министра туризма и спорта Республики Казахстан от 22 августа 2008 года </w:t>
      </w:r>
      <w:r>
        <w:rPr>
          <w:rFonts w:ascii="Times New Roman"/>
          <w:b w:val="false"/>
          <w:i w:val="false"/>
          <w:color w:val="000000"/>
          <w:sz w:val="28"/>
        </w:rPr>
        <w:t>№ 01-08/142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Правил присвоения спортивных званий, разрядов и судейских категорий по спорту».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Результатом государственной услуги являются выдача выписки из приказа о присвоении спортивного разряда или категории сроком на 5 лет на бумажном носителе либо мотивированный ответ об отказе в оказании государственной услуги в форме электронного документа. </w:t>
      </w:r>
    </w:p>
    <w:bookmarkStart w:name="z2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Информацию по вопросам оказания государственной услуги, о ходе оказания государственной услуги можно получить в Центрах,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или уполномоченных органах,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 График работы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Сроки оказания государственной услуги предусмотрены 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Основание для отказа в предоставлении государственной услуги предусмотрен 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Оснований для приостановления оказания государственной услуги не предусмотрено.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Центра проводит регистрацию заявления и передает инспектору накопительного отдела Центра, инспектор накопительного отдела Центра передает документы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Факт отправки пакета документов из Центра в уполномоченный орган фиксируется при помощи сканера штрихкода, позволяющего отслеживать движение документов в процессе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уполномоченного органа фиксирует в информационной системе Центра обслуживания населения (далее - ИС ЦОН), в случае отсутствия в уполномоченном органе собственной информационной системы, проводит регистрацию полученных документов и передает на рассмотрение руководителю;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после рассмотрения руководитель уполномоченного органа определяет ответственного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уполномоченного органа осуществляет рассмотрение представленного заявления из Центра, подготавливает мотивированный отказ или оформляет уведомление, затем направляет на подписание руководителю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руководитель уполномоченного органа подписывает уведомление или мотивированный отказ и направляет в канцелярию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уполномоченного органа направляет результат оказания государственной услуги в Центр, фиксирует в ИС ЦОН-а, в случае отсутствия в уполномоченного органе собственной информационной системы.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при приеме готового результата государственной услуги от уполномоченного органа Центром фиксируются поступившие документы при помощи сканера штрихкода;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выдает потребителю уведомление либо мотивированный отказ.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Минимальное количество лиц, осуществляющих прием документов для оказания государственной услуги в Центре и уполномоченном органе, составляет один сотрудник. </w:t>
      </w:r>
    </w:p>
    <w:bookmarkStart w:name="z2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действия 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      оказания государственной услуги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Прием документов в Центре осуществляется посредством «окон», на которых размещается информация о предназначении и выполняемых функциях «окон», а также указывается фамилия, имя, отчество и должность инспектора Центра по адресам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сдачи документов в Центр потребителю выдается расписка о приеме соответствующих документов,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инспектора Центра, либо сотрудника уполномоченного органа, принявшего заявление на оказание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потребитель предоставляет в Центр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канцелярия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Схемы, отражающие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Start w:name="z2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5. Ответственность должностных лиц, оказывающих государственные услуги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17. Ответственным лицом за оказание государственной услуги является руководитель уполномоченного органа и руководитель Центра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Должностные лица несут ответственность за реализацию оказания государственной услуги в установленные сроки в соответствии с законодательными актами Республики Казахстан.     </w:t>
      </w:r>
    </w:p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услуги «Присвоение спортивных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разрядов и категорий: второй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третий, первый, второй и третий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юношеские, тренер высшего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среднего уровня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второй категории, инструктор-спортсмен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среднего уровня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второй категории, судья по спорту»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Адреса районных и городских отделов физической культуры и спорта Южно-Казахстанской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6"/>
        <w:gridCol w:w="4077"/>
        <w:gridCol w:w="4807"/>
        <w:gridCol w:w="2300"/>
      </w:tblGrid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 телефонов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города Арыс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Арыс, улица Аль-Фараби, 3.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2-00-37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Байдибекского района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Байдибекский район, село Шаян, улица Тасболат,1.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2-12-88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города Кентау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Кентау, проспект Яссауи, 85.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8 725-36 3-29-91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Казыгуртского района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Казыгуртский район, село Казыгурт, улица Конаева, 59.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2-11-66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Мактааральского района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Мактааральский район, город Жетысай, улица Ауэзова, 20.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6-13-06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Отырарского района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Отырарский район, село Шаульдер, проспект Жибек жолы б/н.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21-4-54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Ордабасинского района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Ордабасинский район, село Темирлан, улица Кажымухан, 209.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8 725-30 2-22-81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Сайрамского района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Сайрамский район, село Аксукент, улица Жандарбек б/н.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8 725-31 2-22-46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Сарыагашского района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Сарыагашский район, город Сарыагаш, улица Исмаилова б/н.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2-47-03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физической культуры и спорта города Туркестан 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Туркестан, улица Султанбека Кожанова б/н.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4-10-75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Толебийского района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Толебийский район, город Ленгер, улица Айтеке би, 28.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8-725-47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6-03-46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физической культуры и спорта Тулкибасского района 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Тулкибасский район, село Рыскулов, улица Жамбыл б/н.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8-725-38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5-30-78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Шардаринского района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Шардаринский район, город Шардара, улица Толеби, дом 41.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8 725-35 2-21-90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физической культуры и спорта города Шымкент 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Шымкент, улица Дулати, 6.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28-52-65</w:t>
            </w:r>
          </w:p>
        </w:tc>
      </w:tr>
    </w:tbl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услуги «Присвоение спортивных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разрядов и категорий: второй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третий, первый, второй и третий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юношеские, тренер высшего и среднего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уровня квалификации второй категории,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инструктор-спортсмен высшего уровня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квалификации второй категории, методист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высшего и среднего уровня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второй категории, судья по спорту»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</w:t>
      </w:r>
      <w:r>
        <w:br/>
      </w:r>
      <w:r>
        <w:rPr>
          <w:rFonts w:ascii="Times New Roman"/>
          <w:b/>
          <w:i w:val="false"/>
          <w:color w:val="000000"/>
        </w:rPr>
        <w:t>
      последовательности и взаимодействие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
действий (процедур)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07"/>
        <w:gridCol w:w="2421"/>
        <w:gridCol w:w="2568"/>
        <w:gridCol w:w="3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</w:p>
        </w:tc>
      </w:tr>
      <w:tr>
        <w:trPr>
          <w:trHeight w:val="585" w:hRule="atLeast"/>
        </w:trPr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Расписывается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журнале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</w:tr>
      <w:tr>
        <w:trPr>
          <w:trHeight w:val="30" w:hRule="atLeast"/>
        </w:trPr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журнале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расписки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 накопительный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 уполномоченный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</w:t>
            </w:r>
          </w:p>
        </w:tc>
      </w:tr>
      <w:tr>
        <w:trPr>
          <w:trHeight w:val="210" w:hRule="atLeast"/>
        </w:trPr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раза в день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двух раз в день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97"/>
        <w:gridCol w:w="2938"/>
        <w:gridCol w:w="2673"/>
        <w:gridCol w:w="259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уполномоченного органа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уполномоченного органа</w:t>
            </w:r>
          </w:p>
        </w:tc>
      </w:tr>
      <w:tr>
        <w:trPr>
          <w:trHeight w:val="585" w:hRule="atLeast"/>
        </w:trPr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корреспонденцией,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ответственного исполнителя уполномоченного органа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проверки полноты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мотивированного отказа или оформление уведомления</w:t>
            </w:r>
          </w:p>
        </w:tc>
      </w:tr>
      <w:tr>
        <w:trPr>
          <w:trHeight w:val="30" w:hRule="atLeast"/>
        </w:trPr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отправка ответственному исполнителю уполномоченного органа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уполномоченного органа</w:t>
            </w:r>
          </w:p>
        </w:tc>
      </w:tr>
      <w:tr>
        <w:trPr>
          <w:trHeight w:val="30" w:hRule="atLeast"/>
        </w:trPr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30 календарных дней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15"/>
        <w:gridCol w:w="3063"/>
        <w:gridCol w:w="2621"/>
        <w:gridCol w:w="2601"/>
      </w:tblGrid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 работ)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уполномоченного органа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</w:tr>
      <w:tr>
        <w:trPr>
          <w:trHeight w:val="585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корреспонденцией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паспорта в книге, передача выписки из приказа или мотивированного отказа в Центр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мотивированного отказа или выписки из приказа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паспорта либо мотивированного отказа в Центр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выдаче выписки из приказа или мотивированного отказа потребителю</w:t>
            </w:r>
          </w:p>
        </w:tc>
      </w:tr>
      <w:tr>
        <w:trPr>
          <w:trHeight w:val="3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рабочего дня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течение рабочего дня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Варианты использования. Основной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02"/>
        <w:gridCol w:w="4261"/>
        <w:gridCol w:w="3937"/>
      </w:tblGrid>
      <w:tr>
        <w:trPr>
          <w:trHeight w:val="30" w:hRule="atLeast"/>
        </w:trPr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4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уполномоченного органа</w:t>
            </w:r>
          </w:p>
        </w:tc>
      </w:tr>
      <w:tr>
        <w:trPr>
          <w:trHeight w:val="30" w:hRule="atLeast"/>
        </w:trPr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расписки,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заявления, 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</w:t>
            </w:r>
          </w:p>
        </w:tc>
        <w:tc>
          <w:tcPr>
            <w:tcW w:w="4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Центров, регистрация, 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 руководителю уполномоченного органа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ответственного исполнителя уполномоченного органа для исполнения, наложение резолюции</w:t>
            </w:r>
          </w:p>
        </w:tc>
      </w:tr>
      <w:tr>
        <w:trPr>
          <w:trHeight w:val="30" w:hRule="atLeast"/>
        </w:trPr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результата</w:t>
            </w:r>
          </w:p>
        </w:tc>
      </w:tr>
      <w:tr>
        <w:trPr>
          <w:trHeight w:val="675" w:hRule="atLeast"/>
        </w:trPr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фиксирует в ИС ЦОН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выписки из приказа в Центр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выписки из приказа потребителю в Центре</w:t>
            </w:r>
          </w:p>
        </w:tc>
        <w:tc>
          <w:tcPr>
            <w:tcW w:w="4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Варианты использования. Альтернативный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02"/>
        <w:gridCol w:w="4223"/>
        <w:gridCol w:w="3975"/>
      </w:tblGrid>
      <w:tr>
        <w:trPr>
          <w:trHeight w:val="30" w:hRule="atLeast"/>
        </w:trPr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уполномоченного органа</w:t>
            </w:r>
          </w:p>
        </w:tc>
      </w:tr>
      <w:tr>
        <w:trPr>
          <w:trHeight w:val="30" w:hRule="atLeast"/>
        </w:trPr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расписки,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заявления, 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Центров, регистрация,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руководителю уполномоченного органа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ответственного исполнителя уполномоченного органа для исполнения, наложение резолюции</w:t>
            </w:r>
          </w:p>
        </w:tc>
      </w:tr>
      <w:tr>
        <w:trPr>
          <w:trHeight w:val="30" w:hRule="atLeast"/>
        </w:trPr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заявления. 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мотивированного отказа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мотивированного отказа</w:t>
            </w:r>
          </w:p>
        </w:tc>
      </w:tr>
      <w:tr>
        <w:trPr>
          <w:trHeight w:val="30" w:hRule="atLeast"/>
        </w:trPr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мотивированного отказа в Центр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мотивированного отказа потребителю в Центре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«Присвоение спортивных разрядов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категорий: второй и третий, первый,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второй и третий юношеские, тренер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высшего и среднего уровня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второй категории, инструктор-спортсмен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высшего уровня квалификации второй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категории, методист высшего и среднего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уровня квалификации второй категории,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судья по спорту»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Схемы, отражающие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388100" cy="607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88100" cy="607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