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53b6" w14:textId="6515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правил оказания жилищной помощи малообеспеченным семьям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Курмангазинского районного маслихата Атырауской области от 2 августа 2012 года № 69-V. Зарегистрировано Департаментом юстиции Атырауской области 29 августа 2012 года № 4-8-232. Утратило силу - решением Курмангазинского районного маслихата Атырауской области от 6 февраля 2013 года № 118-V</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 решением Курмангазинского районного маслихата Атырауской области от 06.02.2013 № 118-V.</w:t>
      </w:r>
      <w:r>
        <w:br/>
      </w: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статьей 21-1</w:t>
      </w:r>
      <w:r>
        <w:rPr>
          <w:rFonts w:ascii="Times New Roman"/>
          <w:b w:val="false"/>
          <w:i w:val="false"/>
          <w:color w:val="000000"/>
          <w:sz w:val="28"/>
        </w:rPr>
        <w:t xml:space="preserve"> Закона Республики Казахстан от 24 марта 1998 года "О нормативных правовых актах"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"Об утверждении Правил предоставления жилищной помощи" Курмангазинский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Определить размер и правила оказания жилищной помощи малообеспеченным семьям (гражданам) согласно приложению.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решения районного маслихата от 28 января 2009 года № </w:t>
      </w:r>
      <w:r>
        <w:rPr>
          <w:rFonts w:ascii="Times New Roman"/>
          <w:b w:val="false"/>
          <w:i w:val="false"/>
          <w:color w:val="000000"/>
          <w:sz w:val="28"/>
        </w:rPr>
        <w:t>139-ХІV</w:t>
      </w:r>
      <w:r>
        <w:rPr>
          <w:rFonts w:ascii="Times New Roman"/>
          <w:b w:val="false"/>
          <w:i w:val="false"/>
          <w:color w:val="000000"/>
          <w:sz w:val="28"/>
        </w:rPr>
        <w:t xml:space="preserve"> "Аз қамтылған отбасыларына (азаматтарға) тұрғын үйді ұстауға (жеке тұрғын үйді ұстаудан басқа) және коммуналдық қызметтерді тұтынуға төлем төлеуге тұрғын үй көмегін көрсету тәртібі туралы" (зарегистрированный в реестре государственной регистрации нормативных правовых актов за № 4-8-141 от 5 февраля 2009 года, опубликовано 12 февраля 2009 года в газете "Серпер" за № 7), от 16 июля 2010 года № </w:t>
      </w:r>
      <w:r>
        <w:rPr>
          <w:rFonts w:ascii="Times New Roman"/>
          <w:b w:val="false"/>
          <w:i w:val="false"/>
          <w:color w:val="000000"/>
          <w:sz w:val="28"/>
        </w:rPr>
        <w:t>302-ХХХ</w:t>
      </w:r>
      <w:r>
        <w:rPr>
          <w:rFonts w:ascii="Times New Roman"/>
          <w:b w:val="false"/>
          <w:i w:val="false"/>
          <w:color w:val="000000"/>
          <w:sz w:val="28"/>
        </w:rPr>
        <w:t xml:space="preserve"> "Аудандық мәслихаттың 2009 жылғы 28 қаңтардағы № 139-ХІV "Аз қамтылған отбасыларына (азаматтарға) тұрғын үйді ұстауға (жеке тұрғын үйді ұстаудан басқа) және коммуналдық қызметтерді тұтынуға төлем төлеуге тұрғын үй көмегін көрсету тәртібі туралы" шешіміне өзгерістер мен толықтырулар енгізу туралы" (зарегистрированный в реестре государственной регистрации нормативных правовых актов за № 4-8-191 от 26 августа 2010 года, опубликовано 9 сентября 2010 года в газете "Серпер" за № 37).</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Контроль за исполнением данного решения возложить на постоянную комиссию районного маслихата по вопросам социальной сферы, молодежной политики, законодательства и права.</w:t>
      </w:r>
    </w:p>
    <w:bookmarkEnd w:id="0"/>
    <w:p>
      <w:pPr>
        <w:spacing w:after="0"/>
        <w:ind w:left="0"/>
        <w:jc w:val="both"/>
      </w:pPr>
      <w:r>
        <w:rPr>
          <w:rFonts w:ascii="Times New Roman"/>
          <w:b w:val="false"/>
          <w:i/>
          <w:color w:val="000000"/>
          <w:sz w:val="28"/>
        </w:rPr>
        <w:t>      Председатель VІІ сессии</w:t>
      </w:r>
      <w:r>
        <w:br/>
      </w:r>
      <w:r>
        <w:rPr>
          <w:rFonts w:ascii="Times New Roman"/>
          <w:b w:val="false"/>
          <w:i w:val="false"/>
          <w:color w:val="000000"/>
          <w:sz w:val="28"/>
        </w:rPr>
        <w:t>
</w:t>
      </w:r>
      <w:r>
        <w:rPr>
          <w:rFonts w:ascii="Times New Roman"/>
          <w:b w:val="false"/>
          <w:i/>
          <w:color w:val="000000"/>
          <w:sz w:val="28"/>
        </w:rPr>
        <w:t>      районного маслихата                        Б. Бекжанов</w:t>
      </w:r>
    </w:p>
    <w:p>
      <w:pPr>
        <w:spacing w:after="0"/>
        <w:ind w:left="0"/>
        <w:jc w:val="both"/>
      </w:pPr>
      <w:r>
        <w:rPr>
          <w:rFonts w:ascii="Times New Roman"/>
          <w:b w:val="false"/>
          <w:i/>
          <w:color w:val="000000"/>
          <w:sz w:val="28"/>
        </w:rPr>
        <w:t>      Секретарь районного маслихата              Р. Султанияев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районного маслихата </w:t>
      </w:r>
      <w:r>
        <w:br/>
      </w:r>
      <w:r>
        <w:rPr>
          <w:rFonts w:ascii="Times New Roman"/>
          <w:b w:val="false"/>
          <w:i w:val="false"/>
          <w:color w:val="000000"/>
          <w:sz w:val="28"/>
        </w:rPr>
        <w:t xml:space="preserve">
от 2 августа 2012 года № 69-V </w:t>
      </w:r>
      <w:r>
        <w:br/>
      </w:r>
      <w:r>
        <w:rPr>
          <w:rFonts w:ascii="Times New Roman"/>
          <w:b w:val="false"/>
          <w:i w:val="false"/>
          <w:color w:val="000000"/>
          <w:sz w:val="28"/>
        </w:rPr>
        <w:t xml:space="preserve">
"Об определении размера и  </w:t>
      </w:r>
      <w:r>
        <w:br/>
      </w:r>
      <w:r>
        <w:rPr>
          <w:rFonts w:ascii="Times New Roman"/>
          <w:b w:val="false"/>
          <w:i w:val="false"/>
          <w:color w:val="000000"/>
          <w:sz w:val="28"/>
        </w:rPr>
        <w:t xml:space="preserve">
правил оказания жилищной  </w:t>
      </w:r>
      <w:r>
        <w:br/>
      </w:r>
      <w:r>
        <w:rPr>
          <w:rFonts w:ascii="Times New Roman"/>
          <w:b w:val="false"/>
          <w:i w:val="false"/>
          <w:color w:val="000000"/>
          <w:sz w:val="28"/>
        </w:rPr>
        <w:t xml:space="preserve">
помощи малообеспеченным  </w:t>
      </w:r>
      <w:r>
        <w:br/>
      </w:r>
      <w:r>
        <w:rPr>
          <w:rFonts w:ascii="Times New Roman"/>
          <w:b w:val="false"/>
          <w:i w:val="false"/>
          <w:color w:val="000000"/>
          <w:sz w:val="28"/>
        </w:rPr>
        <w:t xml:space="preserve">
семьям (гражданам)"   </w:t>
      </w:r>
    </w:p>
    <w:bookmarkEnd w:id="1"/>
    <w:p>
      <w:pPr>
        <w:spacing w:after="0"/>
        <w:ind w:left="0"/>
        <w:jc w:val="left"/>
      </w:pPr>
      <w:r>
        <w:rPr>
          <w:rFonts w:ascii="Times New Roman"/>
          <w:b/>
          <w:i w:val="false"/>
          <w:color w:val="000000"/>
        </w:rPr>
        <w:t xml:space="preserve"> Размер и правила оказания жилищной помощи малообеспеченным семьям (гражданам)</w:t>
      </w:r>
    </w:p>
    <w:p>
      <w:pPr>
        <w:spacing w:after="0"/>
        <w:ind w:left="0"/>
        <w:jc w:val="both"/>
      </w:pPr>
      <w:r>
        <w:rPr>
          <w:rFonts w:ascii="Times New Roman"/>
          <w:b w:val="false"/>
          <w:i w:val="false"/>
          <w:color w:val="000000"/>
          <w:sz w:val="28"/>
        </w:rPr>
        <w:t>      Настоящие Правила предоставления жилищной помощи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"Об утверждении Правил предоставления жилищной помощи" и определяют порядок назначения жилищной помощи малообеспеченным семьям (гражданам).</w:t>
      </w:r>
    </w:p>
    <w:p>
      <w:pPr>
        <w:spacing w:after="0"/>
        <w:ind w:left="0"/>
        <w:jc w:val="left"/>
      </w:pPr>
      <w:r>
        <w:rPr>
          <w:rFonts w:ascii="Times New Roman"/>
          <w:b/>
          <w:i w:val="false"/>
          <w:color w:val="000000"/>
        </w:rPr>
        <w:t xml:space="preserve"> 1. Общие положения</w:t>
      </w:r>
    </w:p>
    <w:bookmarkStart w:name="z7" w:id="2"/>
    <w:p>
      <w:pPr>
        <w:spacing w:after="0"/>
        <w:ind w:left="0"/>
        <w:jc w:val="both"/>
      </w:pPr>
      <w:r>
        <w:rPr>
          <w:rFonts w:ascii="Times New Roman"/>
          <w:b w:val="false"/>
          <w:i w:val="false"/>
          <w:color w:val="000000"/>
          <w:sz w:val="28"/>
        </w:rPr>
        <w:t>
      1. В Правилах используются основные понятия:</w:t>
      </w:r>
      <w:r>
        <w:br/>
      </w:r>
      <w:r>
        <w:rPr>
          <w:rFonts w:ascii="Times New Roman"/>
          <w:b w:val="false"/>
          <w:i w:val="false"/>
          <w:color w:val="000000"/>
          <w:sz w:val="28"/>
        </w:rPr>
        <w:t>
      1) доля предельно-допустимых расходов – отношение предельно-допустимого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r>
        <w:br/>
      </w:r>
      <w:r>
        <w:rPr>
          <w:rFonts w:ascii="Times New Roman"/>
          <w:b w:val="false"/>
          <w:i w:val="false"/>
          <w:color w:val="000000"/>
          <w:sz w:val="28"/>
        </w:rPr>
        <w:t>
      2)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r>
        <w:br/>
      </w: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r>
        <w:br/>
      </w:r>
      <w:r>
        <w:rPr>
          <w:rFonts w:ascii="Times New Roman"/>
          <w:b w:val="false"/>
          <w:i w:val="false"/>
          <w:color w:val="000000"/>
          <w:sz w:val="28"/>
        </w:rPr>
        <w:t>
      4) уполномоченный орган – исполнительный орган района, финансируемый за счет средств местного бюджета, осуществляющий назначение жилищной помощи;</w:t>
      </w:r>
      <w:r>
        <w:br/>
      </w:r>
      <w:r>
        <w:rPr>
          <w:rFonts w:ascii="Times New Roman"/>
          <w:b w:val="false"/>
          <w:i w:val="false"/>
          <w:color w:val="000000"/>
          <w:sz w:val="28"/>
        </w:rPr>
        <w:t>
      5)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6)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2. Право на жилищную помощь имеют собственники, наниматели жилища из государственного жилищного фонда, постоянно проживающие в Курмангазинском районе, если расходы на оплату содержания жилища и взносов на накопление средств на капитальный ремонт общего имущества объектов кондоминиума и потребления коммунальных услуг, в пределах размера площади жилища, обеспечиваемой компенсационными мерами и размерами потребления коммунальных услуг в бюджете семьи превышают долю предельно-допустимых расходов на эти цели. Доля предельно–допустимых расходов на оплату содержания жилья, и взносов на накопление средств на капитальный ремонт общего имущества объектов кондоминиума и потребления коммунальных услуг (водоснабжение, теплоснабжение, электроснабжение, газоснабжение, канализация, мусороудаление) и услуг связи в части увеличения абонентской платы за телефон, подключенный к районной сети телекоммуникаций устанавливается к совокупному доходу семьи в размере 5%.</w:t>
      </w:r>
      <w:r>
        <w:br/>
      </w:r>
      <w:r>
        <w:rPr>
          <w:rFonts w:ascii="Times New Roman"/>
          <w:b w:val="false"/>
          <w:i w:val="false"/>
          <w:color w:val="000000"/>
          <w:sz w:val="28"/>
        </w:rPr>
        <w:t>
</w:t>
      </w:r>
      <w:r>
        <w:rPr>
          <w:rFonts w:ascii="Times New Roman"/>
          <w:b w:val="false"/>
          <w:i w:val="false"/>
          <w:color w:val="000000"/>
          <w:sz w:val="28"/>
        </w:rPr>
        <w:t>
      3. Назначение жилищной помощи осуществляет уполномоченный орган, в пределах сумм, предусмотренных на эти цели из местного бюджета. Уполномоченный орган по району "Районный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4. Жилищная помощь назначается и выплачивается на основании заявления и предоставления необходимых документов в текущем квартале за прошедший квартал. Документы для назначения жилищной помощи принимаются до десятого числа последнего месяца текущего квартала.</w:t>
      </w:r>
      <w:r>
        <w:br/>
      </w:r>
      <w:r>
        <w:rPr>
          <w:rFonts w:ascii="Times New Roman"/>
          <w:b w:val="false"/>
          <w:i w:val="false"/>
          <w:color w:val="000000"/>
          <w:sz w:val="28"/>
        </w:rPr>
        <w:t>
</w:t>
      </w:r>
      <w:r>
        <w:rPr>
          <w:rFonts w:ascii="Times New Roman"/>
          <w:b w:val="false"/>
          <w:i w:val="false"/>
          <w:color w:val="000000"/>
          <w:sz w:val="28"/>
        </w:rPr>
        <w:t>
      5. Размер норм расходов на содержание жилого дома и потребление коммунальных услуг устанавливается коммунальными предприятиями.</w:t>
      </w:r>
    </w:p>
    <w:bookmarkEnd w:id="2"/>
    <w:p>
      <w:pPr>
        <w:spacing w:after="0"/>
        <w:ind w:left="0"/>
        <w:jc w:val="left"/>
      </w:pPr>
      <w:r>
        <w:rPr>
          <w:rFonts w:ascii="Times New Roman"/>
          <w:b/>
          <w:i w:val="false"/>
          <w:color w:val="000000"/>
        </w:rPr>
        <w:t xml:space="preserve"> 2. Порядок назначения жилищной помощи</w:t>
      </w:r>
    </w:p>
    <w:bookmarkStart w:name="z12" w:id="3"/>
    <w:p>
      <w:pPr>
        <w:spacing w:after="0"/>
        <w:ind w:left="0"/>
        <w:jc w:val="both"/>
      </w:pPr>
      <w:r>
        <w:rPr>
          <w:rFonts w:ascii="Times New Roman"/>
          <w:b w:val="false"/>
          <w:i w:val="false"/>
          <w:color w:val="000000"/>
          <w:sz w:val="28"/>
        </w:rPr>
        <w:t>
      6. Для назначения жилищной помощи семья (гражданин) обращается в уполномоченный орган с заявлением и предоставляет следующие документы:</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w:t>
      </w:r>
      <w:r>
        <w:br/>
      </w:r>
      <w:r>
        <w:rPr>
          <w:rFonts w:ascii="Times New Roman"/>
          <w:b w:val="false"/>
          <w:i w:val="false"/>
          <w:color w:val="000000"/>
          <w:sz w:val="28"/>
        </w:rPr>
        <w:t>
      4) документы, подтверждающие доходы семьи;</w:t>
      </w:r>
      <w:r>
        <w:br/>
      </w:r>
      <w:r>
        <w:rPr>
          <w:rFonts w:ascii="Times New Roman"/>
          <w:b w:val="false"/>
          <w:i w:val="false"/>
          <w:color w:val="000000"/>
          <w:sz w:val="28"/>
        </w:rPr>
        <w:t>
      5) счета о размерах ежемесячных взносов на содержание жилого дома (жилого здания):</w:t>
      </w:r>
      <w:r>
        <w:br/>
      </w:r>
      <w:r>
        <w:rPr>
          <w:rFonts w:ascii="Times New Roman"/>
          <w:b w:val="false"/>
          <w:i w:val="false"/>
          <w:color w:val="000000"/>
          <w:sz w:val="28"/>
        </w:rPr>
        <w:t>
      5-1)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5-2)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6) счета за потребление коммунальных услуг;</w:t>
      </w:r>
      <w:r>
        <w:br/>
      </w:r>
      <w:r>
        <w:rPr>
          <w:rFonts w:ascii="Times New Roman"/>
          <w:b w:val="false"/>
          <w:i w:val="false"/>
          <w:color w:val="000000"/>
          <w:sz w:val="28"/>
        </w:rPr>
        <w:t>
      7) квитанцию за телекоммуникационные услуги или копию договора на оказание услуг связи;</w:t>
      </w:r>
      <w:r>
        <w:br/>
      </w:r>
      <w:r>
        <w:rPr>
          <w:rFonts w:ascii="Times New Roman"/>
          <w:b w:val="false"/>
          <w:i w:val="false"/>
          <w:color w:val="000000"/>
          <w:sz w:val="28"/>
        </w:rPr>
        <w:t>
      8) счет о размере арендной платы за пользование жилищем, предъявляемый местным исполнительным органом в частном жилищном фонде, предьявленный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7.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потребления коммунальных услуг семьями (гражданами), являющиеся собственниками или нанимателями (поднанимателями) жилища;</w:t>
      </w:r>
      <w:r>
        <w:br/>
      </w:r>
      <w:r>
        <w:rPr>
          <w:rFonts w:ascii="Times New Roman"/>
          <w:b w:val="false"/>
          <w:i w:val="false"/>
          <w:color w:val="000000"/>
          <w:sz w:val="28"/>
        </w:rPr>
        <w:t>
      3)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4)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r>
        <w:br/>
      </w:r>
      <w:r>
        <w:rPr>
          <w:rFonts w:ascii="Times New Roman"/>
          <w:b w:val="false"/>
          <w:i w:val="false"/>
          <w:color w:val="000000"/>
          <w:sz w:val="28"/>
        </w:rPr>
        <w:t>
</w:t>
      </w:r>
      <w:r>
        <w:rPr>
          <w:rFonts w:ascii="Times New Roman"/>
          <w:b w:val="false"/>
          <w:i w:val="false"/>
          <w:color w:val="000000"/>
          <w:sz w:val="28"/>
        </w:rPr>
        <w:t>
      8. Уполномоченный орган в течении 10 рабочих дней со дня поступления документов рассматривает их и принимает решение о назначении жилищной помощи или отказе в назначении. В случае отказа в жилищной помощи заявителю выдается копия решения уполномоченного органа об отказе в назначении жилищной помощи с указанием причин отказа, а предоставленные документы остаются прошитыми в деле.</w:t>
      </w:r>
      <w:r>
        <w:br/>
      </w:r>
      <w:r>
        <w:rPr>
          <w:rFonts w:ascii="Times New Roman"/>
          <w:b w:val="false"/>
          <w:i w:val="false"/>
          <w:color w:val="000000"/>
          <w:sz w:val="28"/>
        </w:rPr>
        <w:t>
      В случаях излишне или незаконного назначения жилищной помощи из-за предоставления недостоверных сведений в уполномоченный орган собственник (арендатор) начиная с квартала обнаружения незаконного получения жилищной помощи и в течение последующих четырех кварталов лишается права на получение жилищной помощи и добровольно возвращает незаконно полученные суммы в бюджет,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9. Норма жилищной площади обеспечиваемой компенсационными мерами:</w:t>
      </w:r>
      <w:r>
        <w:br/>
      </w:r>
      <w:r>
        <w:rPr>
          <w:rFonts w:ascii="Times New Roman"/>
          <w:b w:val="false"/>
          <w:i w:val="false"/>
          <w:color w:val="000000"/>
          <w:sz w:val="28"/>
        </w:rPr>
        <w:t>
      1) для семей в составе из двух и более человек, живущих в двух или многокомнатных жилых домах (квартирах) согласно нормам, установленным жилищным законодательством, т.е. на каждого человека 18 метров, но не превышающие фактически занятую площадь.</w:t>
      </w:r>
      <w:r>
        <w:br/>
      </w:r>
      <w:r>
        <w:rPr>
          <w:rFonts w:ascii="Times New Roman"/>
          <w:b w:val="false"/>
          <w:i w:val="false"/>
          <w:color w:val="000000"/>
          <w:sz w:val="28"/>
        </w:rPr>
        <w:t>
      2) для семей (граждан) проживающих в однокомнатных жилых домах (квартирах) по фактически занятым площадям.</w:t>
      </w:r>
      <w:r>
        <w:br/>
      </w:r>
      <w:r>
        <w:rPr>
          <w:rFonts w:ascii="Times New Roman"/>
          <w:b w:val="false"/>
          <w:i w:val="false"/>
          <w:color w:val="000000"/>
          <w:sz w:val="28"/>
        </w:rPr>
        <w:t>
</w:t>
      </w:r>
      <w:r>
        <w:rPr>
          <w:rFonts w:ascii="Times New Roman"/>
          <w:b w:val="false"/>
          <w:i w:val="false"/>
          <w:color w:val="000000"/>
          <w:sz w:val="28"/>
        </w:rPr>
        <w:t>
      10. Для начисления жилищной помощи установить норму потребления (на 1 месяц) на услуги электроснабжения, водоснабжения, газоснабжения и телекоммуникаций:</w:t>
      </w:r>
      <w:r>
        <w:br/>
      </w:r>
      <w:r>
        <w:rPr>
          <w:rFonts w:ascii="Times New Roman"/>
          <w:b w:val="false"/>
          <w:i w:val="false"/>
          <w:color w:val="000000"/>
          <w:sz w:val="28"/>
        </w:rPr>
        <w:t>
      1) электроэнергии на семью из 1 чел. - 90 кВт/ч;</w:t>
      </w:r>
      <w:r>
        <w:br/>
      </w:r>
      <w:r>
        <w:rPr>
          <w:rFonts w:ascii="Times New Roman"/>
          <w:b w:val="false"/>
          <w:i w:val="false"/>
          <w:color w:val="000000"/>
          <w:sz w:val="28"/>
        </w:rPr>
        <w:t>
      2) электроэнергии на семью из 2 человек и более - 600 кВт/ч;</w:t>
      </w:r>
      <w:r>
        <w:br/>
      </w:r>
      <w:r>
        <w:rPr>
          <w:rFonts w:ascii="Times New Roman"/>
          <w:b w:val="false"/>
          <w:i w:val="false"/>
          <w:color w:val="000000"/>
          <w:sz w:val="28"/>
        </w:rPr>
        <w:t>
      3) для абонентов телекоммуникации пользующихся услугами связи, разницу между абонентской платой за сентябрь 2004 года /248 тенге/ и абонентской платой за 2009 год /386,68 тенге/ в сумме /138,68 тенге/;</w:t>
      </w:r>
      <w:r>
        <w:br/>
      </w:r>
      <w:r>
        <w:rPr>
          <w:rFonts w:ascii="Times New Roman"/>
          <w:b w:val="false"/>
          <w:i w:val="false"/>
          <w:color w:val="000000"/>
          <w:sz w:val="28"/>
        </w:rPr>
        <w:t>
      4) на каждого человека норму воды в сутки - 75 литров;</w:t>
      </w:r>
      <w:r>
        <w:br/>
      </w:r>
      <w:r>
        <w:rPr>
          <w:rFonts w:ascii="Times New Roman"/>
          <w:b w:val="false"/>
          <w:i w:val="false"/>
          <w:color w:val="000000"/>
          <w:sz w:val="28"/>
        </w:rPr>
        <w:t>
      5) на семью (гражданина) норму природного газа - 700 куб/м.</w:t>
      </w:r>
      <w:r>
        <w:br/>
      </w:r>
      <w:r>
        <w:rPr>
          <w:rFonts w:ascii="Times New Roman"/>
          <w:b w:val="false"/>
          <w:i w:val="false"/>
          <w:color w:val="000000"/>
          <w:sz w:val="28"/>
        </w:rPr>
        <w:t>
</w:t>
      </w:r>
      <w:r>
        <w:rPr>
          <w:rFonts w:ascii="Times New Roman"/>
          <w:b w:val="false"/>
          <w:i w:val="false"/>
          <w:color w:val="000000"/>
          <w:sz w:val="28"/>
        </w:rPr>
        <w:t>
      11. Для малообеспеченных семей (граждан), не подключенных к сети центрального отопления, водоснабжения, газоснабжения, являющихся потребителями твердого топлива, привозной питьевой воды и газ баллона установить предельно-допустимую норму расходов на оплату коммунальных услуг (на 1 месяц):</w:t>
      </w:r>
      <w:r>
        <w:br/>
      </w:r>
      <w:r>
        <w:rPr>
          <w:rFonts w:ascii="Times New Roman"/>
          <w:b w:val="false"/>
          <w:i w:val="false"/>
          <w:color w:val="000000"/>
          <w:sz w:val="28"/>
        </w:rPr>
        <w:t>
      - на твердое топливо - 17000 тенге (из расчета 12 тонн твердого топлива на отопительный сезон);</w:t>
      </w:r>
      <w:r>
        <w:br/>
      </w:r>
      <w:r>
        <w:rPr>
          <w:rFonts w:ascii="Times New Roman"/>
          <w:b w:val="false"/>
          <w:i w:val="false"/>
          <w:color w:val="000000"/>
          <w:sz w:val="28"/>
        </w:rPr>
        <w:t>
      - на привозную питьевую воду - 1500 тенге;</w:t>
      </w:r>
      <w:r>
        <w:br/>
      </w:r>
      <w:r>
        <w:rPr>
          <w:rFonts w:ascii="Times New Roman"/>
          <w:b w:val="false"/>
          <w:i w:val="false"/>
          <w:color w:val="000000"/>
          <w:sz w:val="28"/>
        </w:rPr>
        <w:t>
      - на газ баллон 27 литров - 1000 тенге, 55 литров - 2000 тенге.</w:t>
      </w:r>
      <w:r>
        <w:br/>
      </w:r>
      <w:r>
        <w:rPr>
          <w:rFonts w:ascii="Times New Roman"/>
          <w:b w:val="false"/>
          <w:i w:val="false"/>
          <w:color w:val="000000"/>
          <w:sz w:val="28"/>
        </w:rPr>
        <w:t>
</w:t>
      </w:r>
      <w:r>
        <w:rPr>
          <w:rFonts w:ascii="Times New Roman"/>
          <w:b w:val="false"/>
          <w:i w:val="false"/>
          <w:color w:val="000000"/>
          <w:sz w:val="28"/>
        </w:rPr>
        <w:t>
      12. Жилищная помощь не назначается семьям:</w:t>
      </w:r>
      <w:r>
        <w:br/>
      </w:r>
      <w:r>
        <w:rPr>
          <w:rFonts w:ascii="Times New Roman"/>
          <w:b w:val="false"/>
          <w:i w:val="false"/>
          <w:color w:val="000000"/>
          <w:sz w:val="28"/>
        </w:rPr>
        <w:t>
      1) имеющим в частной собственности более одной единицы (доли) жилья (квартиры, дома);</w:t>
      </w:r>
      <w:r>
        <w:br/>
      </w:r>
      <w:r>
        <w:rPr>
          <w:rFonts w:ascii="Times New Roman"/>
          <w:b w:val="false"/>
          <w:i w:val="false"/>
          <w:color w:val="000000"/>
          <w:sz w:val="28"/>
        </w:rPr>
        <w:t>
      2) сдающим жилище в наем (поднаем);</w:t>
      </w:r>
      <w:r>
        <w:br/>
      </w:r>
      <w:r>
        <w:rPr>
          <w:rFonts w:ascii="Times New Roman"/>
          <w:b w:val="false"/>
          <w:i w:val="false"/>
          <w:color w:val="000000"/>
          <w:sz w:val="28"/>
        </w:rPr>
        <w:t>
      3) имеющим безработных трудоспособного возраста, незарегистрированных в уполномоченных органах по вопросам занятости населения, кроме инвалидов и лиц в период их нахождения на стационарном лечении более одного месяца, больных туберкулезом, граждан имеющих онкологические и психические заболевания, состоящих на постоянном учете в лечебных учреждениях и имеющих заключение врачебно-консультационной комиссии о временной нетрудоспособности, учащихся и студентов, слушателей и курсантов дневной формы обучения, включая магистратуру и аспирантуру, а также граждан занятых уходом за инвалидом І и ІІ группы, детьми инвалидами до шестнадцати лет, лицами старше восьмидесяти лет, детьми в возрасте до трех лет.</w:t>
      </w:r>
      <w:r>
        <w:br/>
      </w:r>
      <w:r>
        <w:rPr>
          <w:rFonts w:ascii="Times New Roman"/>
          <w:b w:val="false"/>
          <w:i w:val="false"/>
          <w:color w:val="000000"/>
          <w:sz w:val="28"/>
        </w:rPr>
        <w:t>
</w:t>
      </w:r>
      <w:r>
        <w:rPr>
          <w:rFonts w:ascii="Times New Roman"/>
          <w:b w:val="false"/>
          <w:i w:val="false"/>
          <w:color w:val="000000"/>
          <w:sz w:val="28"/>
        </w:rPr>
        <w:t>
      13. Жилищная помощь выплачивается путем перевода на лицевые счета заявителей. На основании предоставленных документов производится расчет жилищной помощи, один экземпляр которого хранится у заявителя.</w:t>
      </w:r>
      <w:r>
        <w:br/>
      </w:r>
      <w:r>
        <w:rPr>
          <w:rFonts w:ascii="Times New Roman"/>
          <w:b w:val="false"/>
          <w:i w:val="false"/>
          <w:color w:val="000000"/>
          <w:sz w:val="28"/>
        </w:rPr>
        <w:t>
</w:t>
      </w:r>
      <w:r>
        <w:rPr>
          <w:rFonts w:ascii="Times New Roman"/>
          <w:b w:val="false"/>
          <w:i w:val="false"/>
          <w:color w:val="000000"/>
          <w:sz w:val="28"/>
        </w:rPr>
        <w:t>
      14. Уполномоченный орган в случае сомнения в достоверности предоставленных сведений имеет право запросить данные о доходах заявителя, а физические и юридические лица обязаны эти данные предоставить.</w:t>
      </w:r>
      <w:r>
        <w:br/>
      </w:r>
      <w:r>
        <w:rPr>
          <w:rFonts w:ascii="Times New Roman"/>
          <w:b w:val="false"/>
          <w:i w:val="false"/>
          <w:color w:val="000000"/>
          <w:sz w:val="28"/>
        </w:rPr>
        <w:t>
</w:t>
      </w:r>
      <w:r>
        <w:rPr>
          <w:rFonts w:ascii="Times New Roman"/>
          <w:b w:val="false"/>
          <w:i w:val="false"/>
          <w:color w:val="000000"/>
          <w:sz w:val="28"/>
        </w:rPr>
        <w:t>
      15. Получатель жилищной помощи в десятидневный срок обязан информировать уполномоченный орган об обстоятельствах, которые могут служить основанием для изменения размера жилищной помощи или права на ее получение.</w:t>
      </w:r>
    </w:p>
    <w:bookmarkEnd w:id="3"/>
    <w:p>
      <w:pPr>
        <w:spacing w:after="0"/>
        <w:ind w:left="0"/>
        <w:jc w:val="left"/>
      </w:pPr>
      <w:r>
        <w:rPr>
          <w:rFonts w:ascii="Times New Roman"/>
          <w:b/>
          <w:i w:val="false"/>
          <w:color w:val="000000"/>
        </w:rPr>
        <w:t xml:space="preserve"> 3. Порядок исчисления совокупного дохода семьи (гражданина), претендующей на получение жилищной помощи.</w:t>
      </w:r>
    </w:p>
    <w:bookmarkStart w:name="z22" w:id="4"/>
    <w:p>
      <w:pPr>
        <w:spacing w:after="0"/>
        <w:ind w:left="0"/>
        <w:jc w:val="both"/>
      </w:pPr>
      <w:r>
        <w:rPr>
          <w:rFonts w:ascii="Times New Roman"/>
          <w:b w:val="false"/>
          <w:i w:val="false"/>
          <w:color w:val="000000"/>
          <w:sz w:val="28"/>
        </w:rPr>
        <w:t>
      16. Исчисление совокупного дохода семьи (гражданина) производится на основании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w:t>
      </w:r>
      <w:r>
        <w:br/>
      </w:r>
      <w:r>
        <w:rPr>
          <w:rFonts w:ascii="Times New Roman"/>
          <w:b w:val="false"/>
          <w:i w:val="false"/>
          <w:color w:val="000000"/>
          <w:sz w:val="28"/>
        </w:rPr>
        <w:t>
</w:t>
      </w:r>
      <w:r>
        <w:rPr>
          <w:rFonts w:ascii="Times New Roman"/>
          <w:b w:val="false"/>
          <w:i w:val="false"/>
          <w:color w:val="000000"/>
          <w:sz w:val="28"/>
        </w:rPr>
        <w:t>
      17. Заявитель несет ответственность за достоверность предоставленных сведений в порядке, установленном законодательством.</w:t>
      </w:r>
    </w:p>
    <w:bookmarkEnd w:id="4"/>
    <w:p>
      <w:pPr>
        <w:spacing w:after="0"/>
        <w:ind w:left="0"/>
        <w:jc w:val="left"/>
      </w:pPr>
      <w:r>
        <w:rPr>
          <w:rFonts w:ascii="Times New Roman"/>
          <w:b/>
          <w:i w:val="false"/>
          <w:color w:val="000000"/>
        </w:rPr>
        <w:t xml:space="preserve"> 4. Порядок финансирования и выплаты жилищной помощи</w:t>
      </w:r>
    </w:p>
    <w:bookmarkStart w:name="z24" w:id="5"/>
    <w:p>
      <w:pPr>
        <w:spacing w:after="0"/>
        <w:ind w:left="0"/>
        <w:jc w:val="both"/>
      </w:pPr>
      <w:r>
        <w:rPr>
          <w:rFonts w:ascii="Times New Roman"/>
          <w:b w:val="false"/>
          <w:i w:val="false"/>
          <w:color w:val="000000"/>
          <w:sz w:val="28"/>
        </w:rPr>
        <w:t>
      18. Финансирование жилищной помощи производится из местного бюджета в размере средств, предусмотренных на эти цели на соответсвующий год. Уполномоченный орган определяет сумму, необходимую на выплату жилищной помощи и ежемесячно представляет заявку в отдел финансов. Отдел финансов согласно поступившей заявки переводит необходимую сумму на счет уполномоченного органа.</w:t>
      </w:r>
      <w:r>
        <w:br/>
      </w:r>
      <w:r>
        <w:rPr>
          <w:rFonts w:ascii="Times New Roman"/>
          <w:b w:val="false"/>
          <w:i w:val="false"/>
          <w:color w:val="000000"/>
          <w:sz w:val="28"/>
        </w:rPr>
        <w:t>
</w:t>
      </w:r>
      <w:r>
        <w:rPr>
          <w:rFonts w:ascii="Times New Roman"/>
          <w:b w:val="false"/>
          <w:i w:val="false"/>
          <w:color w:val="000000"/>
          <w:sz w:val="28"/>
        </w:rPr>
        <w:t>
      19. После поступления средств на лицевой счет уполномоченный орган переводит назначенные на жилищную помощь суммы на лицевые счета заявителей.</w:t>
      </w:r>
    </w:p>
    <w:bookmarkEnd w:id="5"/>
    <w:p>
      <w:pPr>
        <w:spacing w:after="0"/>
        <w:ind w:left="0"/>
        <w:jc w:val="left"/>
      </w:pPr>
      <w:r>
        <w:rPr>
          <w:rFonts w:ascii="Times New Roman"/>
          <w:b/>
          <w:i w:val="false"/>
          <w:color w:val="000000"/>
        </w:rPr>
        <w:t xml:space="preserve"> 5. Порядок учета и отчетности по жилищной помощи</w:t>
      </w:r>
    </w:p>
    <w:bookmarkStart w:name="z26" w:id="6"/>
    <w:p>
      <w:pPr>
        <w:spacing w:after="0"/>
        <w:ind w:left="0"/>
        <w:jc w:val="both"/>
      </w:pPr>
      <w:r>
        <w:rPr>
          <w:rFonts w:ascii="Times New Roman"/>
          <w:b w:val="false"/>
          <w:i w:val="false"/>
          <w:color w:val="000000"/>
          <w:sz w:val="28"/>
        </w:rPr>
        <w:t>
      20. Учет, контроль и отчетность по жилищной помощи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21. Контроль за целевым расходованием и своевременным выплатам выделенных средств на предоставление жилищной помощи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22. Должностное лицо, допустившее незаконную выплату жилищной помощи, несет ответсвенность согласно действующему законодательству.</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