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360eb" w14:textId="f2360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25 декабря 2012 года № 56. Зарегистрировано Департаментом юстиции Атырауской области 14 января 2013 года № 2673. Утратило силу - решением Махамбетского районного маслихата Атырауской области от 17 января 2014 года № 162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Махамбетского районного маслихата Атырауской области от 17.01.2014 № 162.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статьи 6 Закона Республики Казахстан от 23 января 2001 года "О местном государственном управлении и самоуправлении в Республике Казахстан", рассмотрев предложенный акиматом района районный бюджет на 2013-2015 годы Махамбетского района,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2013-2015 годы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- 3 636 985 тысяча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- 1 421 882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- 9 928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- 14 763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- 2 190 412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- 3 656 637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10 858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15 579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4 721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3-1) сальдо по операциям с финансовыми активами – 16 665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16 665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дефицит бюджета - -43 510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- 43 510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15 579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4 721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32 652 тысяча тенге..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Махамбетского районного маслихата Атырауской области от 26.04.2013 № </w:t>
      </w:r>
      <w:r>
        <w:rPr>
          <w:rFonts w:ascii="Times New Roman"/>
          <w:b w:val="false"/>
          <w:i w:val="false"/>
          <w:color w:val="000000"/>
          <w:sz w:val="28"/>
        </w:rPr>
        <w:t xml:space="preserve">86; </w:t>
      </w:r>
      <w:r>
        <w:rPr>
          <w:rFonts w:ascii="Times New Roman"/>
          <w:b w:val="false"/>
          <w:i w:val="false"/>
          <w:color w:val="ff0000"/>
          <w:sz w:val="28"/>
        </w:rPr>
        <w:t xml:space="preserve">16.07.2013 № </w:t>
      </w:r>
      <w:r>
        <w:rPr>
          <w:rFonts w:ascii="Times New Roman"/>
          <w:b w:val="false"/>
          <w:i w:val="false"/>
          <w:color w:val="000000"/>
          <w:sz w:val="28"/>
        </w:rPr>
        <w:t xml:space="preserve">98; </w:t>
      </w:r>
      <w:r>
        <w:rPr>
          <w:rFonts w:ascii="Times New Roman"/>
          <w:b w:val="false"/>
          <w:i w:val="false"/>
          <w:color w:val="ff0000"/>
          <w:sz w:val="28"/>
        </w:rPr>
        <w:t xml:space="preserve">27.09.2013 № </w:t>
      </w:r>
      <w:r>
        <w:rPr>
          <w:rFonts w:ascii="Times New Roman"/>
          <w:b w:val="false"/>
          <w:i w:val="false"/>
          <w:color w:val="000000"/>
          <w:sz w:val="28"/>
        </w:rPr>
        <w:t xml:space="preserve">112; </w:t>
      </w:r>
      <w:r>
        <w:rPr>
          <w:rFonts w:ascii="Times New Roman"/>
          <w:b w:val="false"/>
          <w:i w:val="false"/>
          <w:color w:val="ff0000"/>
          <w:sz w:val="28"/>
        </w:rPr>
        <w:t>12.12.2013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139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2013 год предусмотрены целевые трансферты из областного бюджета, в сумме – 1 544 881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8 194 тысяча тенге –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23 076 тысяча тенге –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109 640 тысяча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2 473 тысяча тенге – на обеспечение оборудованием, программным обеспечением детей 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9 154 тысяча тенге –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5 970 тысяча тенге – на реализацию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8 546 тысяча тенге –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52 548 тысяча тенге – на обеспечение горячим питанием учащихся в общеобразовательных учреждениях;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8 681 тысяча тенге – на разработку проектно-сметной документации на капитальный ремонт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23 933 тысяча тенге – на реализацию мер по содействию экономическому развитию регионов в рамках Программы "Развитие регионов;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19 707 тысяча тенге – на развитие сельских населенных пунктов в рамках "Программы занятости – 2020", в том числе на ремонт объектов коммунально-инженерной, инженерно-транспортной и социальной инфраструктуры и благоустройство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822 тысяча тенге – на оказание социальной помощи ветеранам Великой Отечественной войны для возмещения коммунальных расходов;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1 794 тысяча тенге – на оказание социальной помощи отдельным категориям граждан к праздничным датам;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исключен;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39 160 тысяча тенге – на приобретение служебных автомобилей для акимов сельских округов и государственных органов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30 173 тысяча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8 003 тысяча тенге – на затраты по коммунальным услугам в связи с повышением тарифа;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8 000 тысяча тенге – на водообеспечение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исключен;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64 928 тысяча тенге – на проектирование, строительство и (или) приобретение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634 555 тысяча тенге – на развитие системы водоснабжения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2 142 тысяч тенге – на разработку проектно-сметной документации на капитальный ремонт объектов культуры;";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86 160 тысяча тенге – на приобретение специальной техники для сферы жилищно-коммунального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13 216 тысяча тенге – на развитие теплоэнергетической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15 091 тысяча тенге – на подготовку к зимнему периоду;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исключен;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9 280 тысяча тенге – на разработку проектно-сметной документации для инженерно-коммуникационной инфраструктуры для жилищного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75 195 тысяча тенге – на развитие объектов благоустройства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8 505 тысяча тенге – на увеличение штатной численности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72 354 тысяча тенге – на материально–техническое оснащение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9 832 тысяча тенге – на материально–техническое оснащение организации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исключен;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193 749 тысяча тенге – на капитальный и средний ремонт автомобильных дорог.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 и дополнениями, внесенными решениями Махамбетского районного маслихата Атырауской области от 26.04.2013 № </w:t>
      </w:r>
      <w:r>
        <w:rPr>
          <w:rFonts w:ascii="Times New Roman"/>
          <w:b w:val="false"/>
          <w:i w:val="false"/>
          <w:color w:val="000000"/>
          <w:sz w:val="28"/>
        </w:rPr>
        <w:t xml:space="preserve">86; </w:t>
      </w:r>
      <w:r>
        <w:rPr>
          <w:rFonts w:ascii="Times New Roman"/>
          <w:b w:val="false"/>
          <w:i w:val="false"/>
          <w:color w:val="ff0000"/>
          <w:sz w:val="28"/>
        </w:rPr>
        <w:t xml:space="preserve">16.07.2013 № </w:t>
      </w:r>
      <w:r>
        <w:rPr>
          <w:rFonts w:ascii="Times New Roman"/>
          <w:b w:val="false"/>
          <w:i w:val="false"/>
          <w:color w:val="000000"/>
          <w:sz w:val="28"/>
        </w:rPr>
        <w:t xml:space="preserve">98; </w:t>
      </w:r>
      <w:r>
        <w:rPr>
          <w:rFonts w:ascii="Times New Roman"/>
          <w:b w:val="false"/>
          <w:i w:val="false"/>
          <w:color w:val="ff0000"/>
          <w:sz w:val="28"/>
        </w:rPr>
        <w:t xml:space="preserve">27.09.2013 № </w:t>
      </w:r>
      <w:r>
        <w:rPr>
          <w:rFonts w:ascii="Times New Roman"/>
          <w:b w:val="false"/>
          <w:i w:val="false"/>
          <w:color w:val="000000"/>
          <w:sz w:val="28"/>
        </w:rPr>
        <w:t xml:space="preserve">112; </w:t>
      </w:r>
      <w:r>
        <w:rPr>
          <w:rFonts w:ascii="Times New Roman"/>
          <w:b w:val="false"/>
          <w:i w:val="false"/>
          <w:color w:val="ff0000"/>
          <w:sz w:val="28"/>
        </w:rPr>
        <w:t xml:space="preserve">12.12.2013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139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2013 год предусмотрены бюджетные кредиты из областного бюджета для социальной поддержки специалистов на 15 579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в составе районного бюджета размер финансирования бюджетных программ аппаратов акимов сельских округов, согласно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решения Махамбетского районного маслихата Атырауской области от 27.09.2013 № </w:t>
      </w:r>
      <w:r>
        <w:rPr>
          <w:rFonts w:ascii="Times New Roman"/>
          <w:b w:val="false"/>
          <w:i w:val="false"/>
          <w:color w:val="000000"/>
          <w:sz w:val="28"/>
        </w:rPr>
        <w:t xml:space="preserve">112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на 2013 год в размере – 109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решением Махамбетского районного маслихата Атырауской области от 27.09.2013 № </w:t>
      </w:r>
      <w:r>
        <w:rPr>
          <w:rFonts w:ascii="Times New Roman"/>
          <w:b w:val="false"/>
          <w:i w:val="false"/>
          <w:color w:val="000000"/>
          <w:sz w:val="28"/>
        </w:rPr>
        <w:t xml:space="preserve">112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с учетом установленных бюджетных программ решением областного маслихата перечень районных бюджетных программ, не подлежащих секвестру в процессе исполнения районного бюджета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решения возложить на председателя постоянной комиссии районного маслихата по вопросам экономики и бюджета (Ш. Торбаева).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 9-сессии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Н. Ергалиев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 Курманбаев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 № 56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очередной 9-сессии районного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25 декабря 2012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Приложение 1 в редакции решения Махамбетского районного маслихата Атырауской области от 12.12.2013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139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602"/>
        <w:gridCol w:w="581"/>
        <w:gridCol w:w="10109"/>
        <w:gridCol w:w="1991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90" w:hRule="atLeast"/>
        </w:trPr>
        <w:tc>
          <w:tcPr>
            <w:tcW w:w="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3636985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1421882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265342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265342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211876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211876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933500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888917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</w:t>
            </w:r>
          </w:p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2190412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2190412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2190412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"/>
        <w:gridCol w:w="713"/>
        <w:gridCol w:w="734"/>
        <w:gridCol w:w="9932"/>
        <w:gridCol w:w="1985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90" w:hRule="atLeast"/>
        </w:trPr>
        <w:tc>
          <w:tcPr>
            <w:tcW w:w="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3656637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274995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17985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14515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48652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44435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175810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 сельского округа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133281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32353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20662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16883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11886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1763659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370316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284653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85663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23977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23977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1369106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1264248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30618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7839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16164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33121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131892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21532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21532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110360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38293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13896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</w:tr>
      <w:tr>
        <w:trPr>
          <w:trHeight w:val="48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26444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1024331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23483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21583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объектов в рамках развития сельских населенных пунктов по Дорожной карте занятости 2020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74685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65405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в рамках развития сельских населенных пунктов по Дорожной карте занятости 2020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133115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118024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15091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634555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634555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33609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14912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123812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123 812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126249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63750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63750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5913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5913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31628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31628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6194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13216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13216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13216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68160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11055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8325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10826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10124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30173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30173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14237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14237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11507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194721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193749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193749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36444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23933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23933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11689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771"/>
        <w:gridCol w:w="687"/>
        <w:gridCol w:w="9872"/>
        <w:gridCol w:w="19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10858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749"/>
        <w:gridCol w:w="728"/>
        <w:gridCol w:w="9836"/>
        <w:gridCol w:w="1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</w:t>
            </w:r>
          </w:p>
        </w:tc>
      </w:tr>
      <w:tr>
        <w:trPr>
          <w:trHeight w:val="3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</w:t>
            </w:r>
          </w:p>
        </w:tc>
      </w:tr>
      <w:tr>
        <w:trPr>
          <w:trHeight w:val="3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708"/>
        <w:gridCol w:w="708"/>
        <w:gridCol w:w="9872"/>
        <w:gridCol w:w="19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625"/>
        <w:gridCol w:w="625"/>
        <w:gridCol w:w="10056"/>
        <w:gridCol w:w="19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645"/>
        <w:gridCol w:w="666"/>
        <w:gridCol w:w="9998"/>
        <w:gridCol w:w="19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-43510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43510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заимов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689"/>
        <w:gridCol w:w="689"/>
        <w:gridCol w:w="10008"/>
        <w:gridCol w:w="19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</w:t>
            </w:r>
          </w:p>
        </w:tc>
      </w:tr>
      <w:tr>
        <w:trPr>
          <w:trHeight w:val="7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</w:t>
            </w:r>
          </w:p>
        </w:tc>
      </w:tr>
      <w:tr>
        <w:trPr>
          <w:trHeight w:val="5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730"/>
        <w:gridCol w:w="688"/>
        <w:gridCol w:w="9888"/>
        <w:gridCol w:w="19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32652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32652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32652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 № 56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очередной 9-сессии районного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25 декабря 2012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Махамбетского районного маслихата Атырауской области от 27.09.2013 № </w:t>
      </w:r>
      <w:r>
        <w:rPr>
          <w:rFonts w:ascii="Times New Roman"/>
          <w:b w:val="false"/>
          <w:i w:val="false"/>
          <w:color w:val="ff0000"/>
          <w:sz w:val="28"/>
        </w:rPr>
        <w:t xml:space="preserve">112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721"/>
        <w:gridCol w:w="659"/>
        <w:gridCol w:w="9957"/>
        <w:gridCol w:w="1923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13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2032796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1364145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260327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260327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105584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105584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986775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950843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12496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23106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7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</w:t>
            </w:r>
          </w:p>
        </w:tc>
      </w:tr>
      <w:tr>
        <w:trPr>
          <w:trHeight w:val="19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7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5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9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</w:t>
            </w:r>
          </w:p>
        </w:tc>
      </w:tr>
      <w:tr>
        <w:trPr>
          <w:trHeight w:val="9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</w:t>
            </w:r>
          </w:p>
        </w:tc>
      </w:tr>
      <w:tr>
        <w:trPr>
          <w:trHeight w:val="22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14794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14544</w:t>
            </w:r>
          </w:p>
        </w:tc>
      </w:tr>
      <w:tr>
        <w:trPr>
          <w:trHeight w:val="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14544</w:t>
            </w:r>
          </w:p>
        </w:tc>
      </w:tr>
      <w:tr>
        <w:trPr>
          <w:trHeight w:val="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645531</w:t>
            </w:r>
          </w:p>
        </w:tc>
      </w:tr>
      <w:tr>
        <w:trPr>
          <w:trHeight w:val="12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645531</w:t>
            </w:r>
          </w:p>
        </w:tc>
      </w:tr>
      <w:tr>
        <w:trPr>
          <w:trHeight w:val="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686"/>
        <w:gridCol w:w="802"/>
        <w:gridCol w:w="9809"/>
        <w:gridCol w:w="1920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1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2032796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202433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42868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42868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119418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  (села), аульного (сельского) округа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119418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17 827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16747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1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1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9056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9056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</w:t>
            </w:r>
          </w:p>
        </w:tc>
      </w:tr>
      <w:tr>
        <w:trPr>
          <w:trHeight w:val="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1461930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268742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268742</w:t>
            </w:r>
          </w:p>
        </w:tc>
      </w:tr>
      <w:tr>
        <w:trPr>
          <w:trHeight w:val="1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86398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1193188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1133910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30566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7736</w:t>
            </w:r>
          </w:p>
        </w:tc>
      </w:tr>
      <w:tr>
        <w:trPr>
          <w:trHeight w:val="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17235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144098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21225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21225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122873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39113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</w:t>
            </w:r>
          </w:p>
        </w:tc>
      </w:tr>
      <w:tr>
        <w:trPr>
          <w:trHeight w:val="1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</w:p>
        </w:tc>
      </w:tr>
      <w:tr>
        <w:trPr>
          <w:trHeight w:val="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</w:p>
        </w:tc>
      </w:tr>
      <w:tr>
        <w:trPr>
          <w:trHeight w:val="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41082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</w:t>
            </w:r>
          </w:p>
        </w:tc>
      </w:tr>
      <w:tr>
        <w:trPr>
          <w:trHeight w:val="1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13257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63059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Программы занятости 2020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Программы занятости 2020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объектов в рамках развития сельских населенных пунктов по Программе занятости 2020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Программы занятости 2020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  инфраструктуры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в рамках развития сельских населенных пунктов по Программы занятости 2020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43187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31666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11521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114566</w:t>
            </w:r>
          </w:p>
        </w:tc>
      </w:tr>
      <w:tr>
        <w:trPr>
          <w:trHeight w:val="7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59596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59596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31513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31513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21238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6461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6461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12938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</w:t>
            </w:r>
          </w:p>
        </w:tc>
      </w:tr>
      <w:tr>
        <w:trPr>
          <w:trHeight w:val="1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 на новые инициативы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770"/>
        <w:gridCol w:w="731"/>
        <w:gridCol w:w="9774"/>
        <w:gridCol w:w="18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670"/>
        <w:gridCol w:w="709"/>
        <w:gridCol w:w="9916"/>
        <w:gridCol w:w="18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751"/>
        <w:gridCol w:w="712"/>
        <w:gridCol w:w="9884"/>
        <w:gridCol w:w="18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571"/>
        <w:gridCol w:w="550"/>
        <w:gridCol w:w="10193"/>
        <w:gridCol w:w="18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651"/>
        <w:gridCol w:w="611"/>
        <w:gridCol w:w="10086"/>
        <w:gridCol w:w="18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заимов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заимы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заима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831"/>
        <w:gridCol w:w="850"/>
        <w:gridCol w:w="9670"/>
        <w:gridCol w:w="18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631"/>
        <w:gridCol w:w="650"/>
        <w:gridCol w:w="10050"/>
        <w:gridCol w:w="18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2012 года № 56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808"/>
        <w:gridCol w:w="689"/>
        <w:gridCol w:w="9970"/>
        <w:gridCol w:w="1924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1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2032796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1364145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260327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260327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105584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105584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986775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950843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</w:t>
            </w:r>
          </w:p>
        </w:tc>
      </w:tr>
      <w:tr>
        <w:trPr>
          <w:trHeight w:val="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</w:t>
            </w:r>
          </w:p>
        </w:tc>
      </w:tr>
      <w:tr>
        <w:trPr>
          <w:trHeight w:val="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14544</w:t>
            </w:r>
          </w:p>
        </w:tc>
      </w:tr>
      <w:tr>
        <w:trPr>
          <w:trHeight w:val="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14544</w:t>
            </w:r>
          </w:p>
        </w:tc>
      </w:tr>
      <w:tr>
        <w:trPr>
          <w:trHeight w:val="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645531</w:t>
            </w:r>
          </w:p>
        </w:tc>
      </w:tr>
      <w:tr>
        <w:trPr>
          <w:trHeight w:val="1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645531</w:t>
            </w:r>
          </w:p>
        </w:tc>
      </w:tr>
      <w:tr>
        <w:trPr>
          <w:trHeight w:val="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810"/>
        <w:gridCol w:w="691"/>
        <w:gridCol w:w="9986"/>
        <w:gridCol w:w="1903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2032796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202433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42868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119418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16747</w:t>
            </w:r>
          </w:p>
        </w:tc>
      </w:tr>
      <w:tr>
        <w:trPr>
          <w:trHeight w:val="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1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1461930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268742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268742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1193188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1133910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144098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122873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</w:p>
        </w:tc>
      </w:tr>
      <w:tr>
        <w:trPr>
          <w:trHeight w:val="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</w:p>
        </w:tc>
      </w:tr>
      <w:tr>
        <w:trPr>
          <w:trHeight w:val="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41082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13257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63059</w:t>
            </w:r>
          </w:p>
        </w:tc>
      </w:tr>
      <w:tr>
        <w:trPr>
          <w:trHeight w:val="1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Программы занятости-2020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Программы занятости -2020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объектов в рамках развития сельских населенных пунктов по Программе занятости 2020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Программы занятости -2020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занятости-2020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Программы занятости-2020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в рамках развития сельских населенных пунктов по Программы занятости-2020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занятости-2020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43187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31666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11521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18865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114566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59596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59596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31513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31513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21238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6461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6461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12938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652"/>
        <w:gridCol w:w="712"/>
        <w:gridCol w:w="10025"/>
        <w:gridCol w:w="19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651"/>
        <w:gridCol w:w="630"/>
        <w:gridCol w:w="10091"/>
        <w:gridCol w:w="19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730"/>
        <w:gridCol w:w="672"/>
        <w:gridCol w:w="10073"/>
        <w:gridCol w:w="19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691"/>
        <w:gridCol w:w="650"/>
        <w:gridCol w:w="10091"/>
        <w:gridCol w:w="19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730"/>
        <w:gridCol w:w="610"/>
        <w:gridCol w:w="10111"/>
        <w:gridCol w:w="19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731"/>
        <w:gridCol w:w="751"/>
        <w:gridCol w:w="9969"/>
        <w:gridCol w:w="19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691"/>
        <w:gridCol w:w="749"/>
        <w:gridCol w:w="10012"/>
        <w:gridCol w:w="19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решению № 56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очередной 9-сессии районного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25 декабря 2012 года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Приложение 4 в редакции решения Махамбетского районного маслихата Атырауской области от 12.12.2013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139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финансирования бюджетных программ, финансируемых через аппараты акимов аульных (сельских)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(тыс.тенге)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5717"/>
        <w:gridCol w:w="1174"/>
        <w:gridCol w:w="1263"/>
        <w:gridCol w:w="1196"/>
        <w:gridCol w:w="1174"/>
        <w:gridCol w:w="1264"/>
        <w:gridCol w:w="1198"/>
      </w:tblGrid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</w:p>
        </w:tc>
      </w:tr>
      <w:tr>
        <w:trPr>
          <w:trHeight w:val="5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Актугай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Акжайык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Баксай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Бейбарыс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дошкольного воспитания и обучения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</w:t>
            </w:r>
          </w:p>
        </w:tc>
      </w:tr>
      <w:tr>
        <w:trPr>
          <w:trHeight w:val="37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</w:t>
            </w:r>
          </w:p>
        </w:tc>
      </w:tr>
      <w:tr>
        <w:trPr>
          <w:trHeight w:val="37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5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</w:t>
            </w:r>
          </w:p>
        </w:tc>
      </w:tr>
      <w:tr>
        <w:trPr>
          <w:trHeight w:val="16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6216"/>
        <w:gridCol w:w="1293"/>
        <w:gridCol w:w="1227"/>
        <w:gridCol w:w="1360"/>
        <w:gridCol w:w="1426"/>
        <w:gridCol w:w="1493"/>
      </w:tblGrid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Жалгансай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Сарайшык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села,сельского округа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12749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133281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16601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108448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284680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32353</w:t>
            </w:r>
          </w:p>
        </w:tc>
      </w:tr>
      <w:tr>
        <w:trPr>
          <w:trHeight w:val="81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23933</w:t>
            </w:r>
          </w:p>
        </w:tc>
      </w:tr>
      <w:tr>
        <w:trPr>
          <w:trHeight w:val="81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85663</w:t>
            </w:r>
          </w:p>
        </w:tc>
      </w:tr>
      <w:tr>
        <w:trPr>
          <w:trHeight w:val="1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42678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46927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288058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714764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2012 года № 56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подлежащие секвестрированию в процессе исполнения районного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824"/>
        <w:gridCol w:w="825"/>
        <w:gridCol w:w="114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1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программы, установленные решением районного маслихата</w:t>
            </w:r>
          </w:p>
        </w:tc>
      </w:tr>
      <w:tr>
        <w:trPr>
          <w:trHeight w:val="1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