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801e1" w14:textId="2f801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минимальных размеров земельных участков сельскохозяйственного назначения, предоставляемых в собственность или землепользование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Атырауского областного акимата от 18 июля 2012 года № 218 и решение Атырауского областного маслихата от 20 июля 2012 года № 55-V. Зарегистрировано Департаментом юстиции Атырауской области 13 августа 2012 года № 2617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5 </w:t>
      </w:r>
      <w:r>
        <w:rPr>
          <w:rFonts w:ascii="Times New Roman"/>
          <w:b w:val="false"/>
          <w:i w:val="false"/>
          <w:color w:val="000000"/>
          <w:sz w:val="28"/>
        </w:rPr>
        <w:t>статьи 50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года, </w:t>
      </w:r>
      <w:r>
        <w:rPr>
          <w:rFonts w:ascii="Times New Roman"/>
          <w:b w:val="false"/>
          <w:i w:val="false"/>
          <w:color w:val="000000"/>
          <w:sz w:val="28"/>
        </w:rPr>
        <w:t>статьями 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в целях рационального использования земельных участков сельскохозяйственного назначения, акимат области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и областной маслихат V созыва на внеочередной ІV сессии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минимальные размеры земельных участков сельскохозяйственного назначения, предоставляемых в собственность или землепользование, в зависимости от местных условий и особенностей использования указанных земель,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 и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Акимам города Атырау и районов, государственному учреждению "Управление земельных отношений Атырауской области" обеспечить неукоснительное исполнение настоящего постановления и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и решения возложить на Исмуратова М.О. – заместителя акима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и решение вступает в силу со дня государственной регистрации в органах юстиции и вводится в действие по истечении десяти календарных дней после дня их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    Б. Рыскалиев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маслихата                        С. Лукпанов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18 июля 2012 года № 218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решению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июля 2012 года № 55-V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Минимальные размеры земельных участков сельскохозяйственного назначения, предоставляемых в собственность или землепользование, в зависимости от местных условий и особенностей использования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(гектар)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4"/>
        <w:gridCol w:w="2958"/>
        <w:gridCol w:w="2774"/>
        <w:gridCol w:w="2401"/>
        <w:gridCol w:w="2671"/>
        <w:gridCol w:w="2672"/>
      </w:tblGrid>
      <w:tr>
        <w:trPr>
          <w:trHeight w:val="330" w:hRule="atLeast"/>
        </w:trPr>
        <w:tc>
          <w:tcPr>
            <w:tcW w:w="3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9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городов и районов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Минимальные размеры земельных участков сельскохозяйственного назначения в пределах одного административного района (города), которые могут находиться на праве: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Частной собственности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гражданина Республики Казахстан для ведения крестьянского (фермерского) хозяйства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негосударственного юридического лица Республики Казахстан для ведения товарного сельскохозяйственного производства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т.ч. на орошение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т.ч. на орошении</w:t>
            </w:r>
          </w:p>
        </w:tc>
      </w:tr>
      <w:tr>
        <w:trPr>
          <w:trHeight w:val="30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Атырау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15,0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</w:tr>
      <w:tr>
        <w:trPr>
          <w:trHeight w:val="30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Жылыойский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Исатайский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</w:tr>
      <w:tr>
        <w:trPr>
          <w:trHeight w:val="30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Индерский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</w:tr>
      <w:tr>
        <w:trPr>
          <w:trHeight w:val="30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Кызылкугинский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750,0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</w:tr>
      <w:tr>
        <w:trPr>
          <w:trHeight w:val="30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Курмангазинский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</w:tr>
      <w:tr>
        <w:trPr>
          <w:trHeight w:val="30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Макатский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Махамбетский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2,7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3"/>
        <w:gridCol w:w="3026"/>
        <w:gridCol w:w="1149"/>
        <w:gridCol w:w="1870"/>
        <w:gridCol w:w="1324"/>
        <w:gridCol w:w="2547"/>
        <w:gridCol w:w="1290"/>
        <w:gridCol w:w="2231"/>
      </w:tblGrid>
      <w:tr>
        <w:trPr>
          <w:trHeight w:val="30" w:hRule="atLeast"/>
        </w:trPr>
        <w:tc>
          <w:tcPr>
            <w:tcW w:w="3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0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городов и районов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Минимальные размеры земельных участков сельскохозяйственного назначения в пределах одного административного района (города), которые могут находиться на праве: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 временное возмездное землепользование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 временное возмездное землепользование</w:t>
            </w:r>
          </w:p>
        </w:tc>
      </w:tr>
      <w:tr>
        <w:trPr>
          <w:trHeight w:val="25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гражданина Республики Казахстан для ведения крестьянского (фермерского) хозяйства со сроком от 10 до 49 лет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негосударственного юридического лица Республики Казахстан для ведения товарного сельскохозяйственного производства со срокам до 49 лет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иностранцев и лиц без гражданства для ведения товарного сельскохозяственного производства со сроком до 10 лет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т.ч. на орошении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т.ч на орошении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т.ч. на орошении</w:t>
            </w:r>
          </w:p>
        </w:tc>
      </w:tr>
      <w:tr>
        <w:trPr>
          <w:trHeight w:val="18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Атырау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15,0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</w:tr>
      <w:tr>
        <w:trPr>
          <w:trHeight w:val="105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Жылыойский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Исатайский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Индерский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</w:tr>
      <w:tr>
        <w:trPr>
          <w:trHeight w:val="24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Кызылкугинский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750,0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75,0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</w:tr>
      <w:tr>
        <w:trPr>
          <w:trHeight w:val="12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Курмангазинский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25,0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Макатский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Махамбетский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2,7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25,0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