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23f57" w14:textId="e623f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оказании социальной помощи отдельным категориям нуждающихся граждан Тайыншинского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Тайыншинского района Северо-Казахстанской области от 5 ноября 2012 года N 56. Зарегистрировано Департаментом юстиции Северо-Казахстанской области 7 декабря 2012 года N 1982</w:t>
      </w:r>
    </w:p>
    <w:p>
      <w:pPr>
        <w:spacing w:after="0"/>
        <w:ind w:left="0"/>
        <w:jc w:val="both"/>
      </w:pPr>
      <w:bookmarkStart w:name="z1" w:id="0"/>
      <w:r>
        <w:rPr>
          <w:rFonts w:ascii="Times New Roman"/>
          <w:b w:val="false"/>
          <w:i w:val="false"/>
          <w:color w:val="ff0000"/>
          <w:sz w:val="28"/>
        </w:rPr>
        <w:t>     Сноска. Утратило силу решением маслихата Тайыншинского района Северо-Казахстанской области от 12.08.2013 N 126</w:t>
      </w:r>
      <w:r>
        <w:br/>
      </w:r>
      <w:r>
        <w:rPr>
          <w:rFonts w:ascii="Times New Roman"/>
          <w:b w:val="false"/>
          <w:i w:val="false"/>
          <w:color w:val="000000"/>
          <w:sz w:val="28"/>
        </w:rPr>
        <w:t>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1 статьи 56 Бюджетного Кодекса Республики Казахстан от 4 декабря 2008 года, </w:t>
      </w:r>
      <w:r>
        <w:rPr>
          <w:rFonts w:ascii="Times New Roman"/>
          <w:b w:val="false"/>
          <w:i w:val="false"/>
          <w:color w:val="000000"/>
          <w:sz w:val="28"/>
        </w:rPr>
        <w:t>подпунктом 15)</w:t>
      </w:r>
      <w:r>
        <w:rPr>
          <w:rFonts w:ascii="Times New Roman"/>
          <w:b w:val="false"/>
          <w:i w:val="false"/>
          <w:color w:val="000000"/>
          <w:sz w:val="28"/>
        </w:rPr>
        <w:t xml:space="preserve"> пункта 1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w:t>
      </w:r>
      <w:r>
        <w:rPr>
          <w:rFonts w:ascii="Times New Roman"/>
          <w:b w:val="false"/>
          <w:i w:val="false"/>
          <w:color w:val="000000"/>
          <w:sz w:val="28"/>
        </w:rPr>
        <w:t>Стандартом</w:t>
      </w:r>
      <w:r>
        <w:rPr>
          <w:rFonts w:ascii="Times New Roman"/>
          <w:b w:val="false"/>
          <w:i w:val="false"/>
          <w:color w:val="000000"/>
          <w:sz w:val="28"/>
        </w:rPr>
        <w:t xml:space="preserve"> государственной услуги «Назначение и выплата социальной помощи отдельным категориям нуждающихся граждан по решениям местных представительных органов», утвержденным Постановлением Правительства Республики Казахстан от 7 апреля 2011 года № 394 «Об утверждении стандартов государственных услуг в сфере социальной защиты, оказываемых местными исполнительными органами», Тайыншынский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Оказать социальную помощь отдельным категориям нуждающихся граждан Тайыншинского района:</w:t>
      </w:r>
      <w:r>
        <w:br/>
      </w:r>
      <w:r>
        <w:rPr>
          <w:rFonts w:ascii="Times New Roman"/>
          <w:b w:val="false"/>
          <w:i w:val="false"/>
          <w:color w:val="000000"/>
          <w:sz w:val="28"/>
        </w:rPr>
        <w:t>
      1) участникам и инвалидам Великой Отечественной войны и лицам, приравненным к ним, на оплату услуг бань и парикмахерских в размере 1000 тенге ежемесячно;</w:t>
      </w:r>
      <w:r>
        <w:br/>
      </w:r>
      <w:r>
        <w:rPr>
          <w:rFonts w:ascii="Times New Roman"/>
          <w:b w:val="false"/>
          <w:i w:val="false"/>
          <w:color w:val="000000"/>
          <w:sz w:val="28"/>
        </w:rPr>
        <w:t>
      2) участникам и инвалидам Великой Отечественной войны, другим категориям лиц, приравненных по льготам и гарантиям к участникам войны, на зубопротезирование в размере предоставленной счет-фактуры (кроме драгоценных металлов, протезов из металлокерамики) один раз в год;</w:t>
      </w:r>
      <w:r>
        <w:br/>
      </w:r>
      <w:r>
        <w:rPr>
          <w:rFonts w:ascii="Times New Roman"/>
          <w:b w:val="false"/>
          <w:i w:val="false"/>
          <w:color w:val="000000"/>
          <w:sz w:val="28"/>
        </w:rPr>
        <w:t>
      3) участникам и инвалидам Великой Отечественной войны, другим категориям лиц, приравненных по льготам и гарантиям к участникам войны, многодетным матерям, награжденным подвесками «Куміс алқа», «Алтын алка», или получившим ранее звание «Мать–героиня», а также награжденных орденами «Материнская слава I и II степени, лицам, которым назначены пенсии за особые заслуги перед Республикой Казахстан, Героям Советского Союза, Героям Социалистического Труда, кавалерам орденов Славы трех степеней, Трудовой Славы трех степеней, лиц из числа участников ликвидации последствий катастрофы на Чернобыльской АЭС в 1988-1989 годах, эвакуированных (самостоятельно выехавших) из зон отчуждения и отселение в Республику Казахстан, включая детей, которые на дни эвакуации находились во внутриутробном состоянии, пострадавшим от политических репрессий, имеющих инвалидность или являющихся пенсионерами, на санаторно-курортное лечение в размере стоимости путевки;</w:t>
      </w:r>
      <w:r>
        <w:br/>
      </w:r>
      <w:r>
        <w:rPr>
          <w:rFonts w:ascii="Times New Roman"/>
          <w:b w:val="false"/>
          <w:i w:val="false"/>
          <w:color w:val="000000"/>
          <w:sz w:val="28"/>
        </w:rPr>
        <w:t>
</w:t>
      </w:r>
      <w:r>
        <w:rPr>
          <w:rFonts w:ascii="Times New Roman"/>
          <w:b w:val="false"/>
          <w:i w:val="false"/>
          <w:color w:val="000000"/>
          <w:sz w:val="28"/>
        </w:rPr>
        <w:t>
      2. Определить, что:</w:t>
      </w:r>
      <w:r>
        <w:br/>
      </w:r>
      <w:r>
        <w:rPr>
          <w:rFonts w:ascii="Times New Roman"/>
          <w:b w:val="false"/>
          <w:i w:val="false"/>
          <w:color w:val="000000"/>
          <w:sz w:val="28"/>
        </w:rPr>
        <w:t>
      1) ежемесячная социальная помощь для посещения бань и парикмахерских, назначается с месяца подачи заявления и прекращается в связи со смертью заявителя или его выбытия за пределы района. Выплата прекращается с месяца, следующего за месяцем, в котором наступили указанные события;</w:t>
      </w:r>
      <w:r>
        <w:br/>
      </w:r>
      <w:r>
        <w:rPr>
          <w:rFonts w:ascii="Times New Roman"/>
          <w:b w:val="false"/>
          <w:i w:val="false"/>
          <w:color w:val="000000"/>
          <w:sz w:val="28"/>
        </w:rPr>
        <w:t>
      2) социальная помощь на зубопротезирование, которое осуществляется медицинской организацией, имеющей лицензию на зубопротезирование, назначается один раз в год участникам и инвалидам Великой Отечественной войны, другим категориям лиц, приравненных по льготам и гарантиям к участникам войны в размере стоимости зубопротезирования (кроме драгоценных металлов, металлокерамических протезов) в пределах средств предусмотренных бюджетом района;</w:t>
      </w:r>
      <w:r>
        <w:br/>
      </w:r>
      <w:r>
        <w:rPr>
          <w:rFonts w:ascii="Times New Roman"/>
          <w:b w:val="false"/>
          <w:i w:val="false"/>
          <w:color w:val="000000"/>
          <w:sz w:val="28"/>
        </w:rPr>
        <w:t>
      3) социальные выплаты из местного бюджета осуществляются путем перечисления денежных средств на лицевой счет получателя социальной помощи через банки второго уровня или организации, имеющие лицензии Национального банка Республики Казахстан на соответствующее виды банковских операций.</w:t>
      </w:r>
      <w:r>
        <w:br/>
      </w:r>
      <w:r>
        <w:rPr>
          <w:rFonts w:ascii="Times New Roman"/>
          <w:b w:val="false"/>
          <w:i w:val="false"/>
          <w:color w:val="000000"/>
          <w:sz w:val="28"/>
        </w:rPr>
        <w:t>
</w:t>
      </w:r>
      <w:r>
        <w:rPr>
          <w:rFonts w:ascii="Times New Roman"/>
          <w:b w:val="false"/>
          <w:i w:val="false"/>
          <w:color w:val="000000"/>
          <w:sz w:val="28"/>
        </w:rPr>
        <w:t>
      3. Финансирование расходов на оказание социальной помощи производить за счет средств местного бюджета, предусмотренных на эти цели в финансовом году по программе 451 007 000 «Социальная помощь отдельным категориям нуждающихся граждан по решениям местных представительных органов».</w:t>
      </w:r>
      <w:r>
        <w:br/>
      </w:r>
      <w:r>
        <w:rPr>
          <w:rFonts w:ascii="Times New Roman"/>
          <w:b w:val="false"/>
          <w:i w:val="false"/>
          <w:color w:val="000000"/>
          <w:sz w:val="28"/>
        </w:rPr>
        <w:t>
</w:t>
      </w:r>
      <w:r>
        <w:rPr>
          <w:rFonts w:ascii="Times New Roman"/>
          <w:b w:val="false"/>
          <w:i w:val="false"/>
          <w:color w:val="000000"/>
          <w:sz w:val="28"/>
        </w:rPr>
        <w:t xml:space="preserve">
      4. Определить перечень необходимых документов для назначения социальной помощи отдельным категориям нуждающихся граждан Тайыншинского района согласно приложению. </w:t>
      </w:r>
      <w:r>
        <w:br/>
      </w:r>
      <w:r>
        <w:rPr>
          <w:rFonts w:ascii="Times New Roman"/>
          <w:b w:val="false"/>
          <w:i w:val="false"/>
          <w:color w:val="000000"/>
          <w:sz w:val="28"/>
        </w:rPr>
        <w:t>
</w:t>
      </w:r>
      <w:r>
        <w:rPr>
          <w:rFonts w:ascii="Times New Roman"/>
          <w:b w:val="false"/>
          <w:i w:val="false"/>
          <w:color w:val="000000"/>
          <w:sz w:val="28"/>
        </w:rPr>
        <w:t>
      5.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районного маслихата «Об оказании социальной помощи отдельным категориям нуждающихся граждан» от 08 февраля 2010 года № 180 (зарегистрировано в Реестре государственной регистрации нормативных правовых актов за № 13-11-171 от 18 марта 2010 года, опубликовано в районных газетах: от 09 апреля 2010 года «Тайынша таны» № 15 и от 09 апреля 2010 года «Тайыншинские вести» № 15). </w:t>
      </w:r>
      <w:r>
        <w:br/>
      </w:r>
      <w:r>
        <w:rPr>
          <w:rFonts w:ascii="Times New Roman"/>
          <w:b w:val="false"/>
          <w:i w:val="false"/>
          <w:color w:val="000000"/>
          <w:sz w:val="28"/>
        </w:rPr>
        <w:t>
</w:t>
      </w:r>
      <w:r>
        <w:rPr>
          <w:rFonts w:ascii="Times New Roman"/>
          <w:b w:val="false"/>
          <w:i w:val="false"/>
          <w:color w:val="000000"/>
          <w:sz w:val="28"/>
        </w:rPr>
        <w:t>
      6.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207"/>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Председатель сессии</w:t>
            </w:r>
            <w:r>
              <w:br/>
            </w:r>
            <w:r>
              <w:rPr>
                <w:rFonts w:ascii="Times New Roman"/>
                <w:b w:val="false"/>
                <w:i w:val="false"/>
                <w:color w:val="000000"/>
                <w:sz w:val="20"/>
              </w:rPr>
              <w:t>
</w:t>
            </w:r>
            <w:r>
              <w:rPr>
                <w:rFonts w:ascii="Times New Roman"/>
                <w:b w:val="false"/>
                <w:i/>
                <w:color w:val="000000"/>
                <w:sz w:val="20"/>
              </w:rPr>
              <w:t>      Секретарь</w:t>
            </w:r>
            <w:r>
              <w:br/>
            </w:r>
            <w:r>
              <w:rPr>
                <w:rFonts w:ascii="Times New Roman"/>
                <w:b w:val="false"/>
                <w:i w:val="false"/>
                <w:color w:val="000000"/>
                <w:sz w:val="20"/>
              </w:rPr>
              <w:t>
</w:t>
            </w:r>
            <w:r>
              <w:rPr>
                <w:rFonts w:ascii="Times New Roman"/>
                <w:b w:val="false"/>
                <w:i/>
                <w:color w:val="000000"/>
                <w:sz w:val="20"/>
              </w:rPr>
              <w:t>      Тайыншинского районного маслихата</w:t>
            </w:r>
            <w:r>
              <w:br/>
            </w:r>
            <w:r>
              <w:rPr>
                <w:rFonts w:ascii="Times New Roman"/>
                <w:b w:val="false"/>
                <w:i w:val="false"/>
                <w:color w:val="000000"/>
                <w:sz w:val="20"/>
              </w:rPr>
              <w:t>
</w:t>
            </w:r>
            <w:r>
              <w:rPr>
                <w:rFonts w:ascii="Times New Roman"/>
                <w:b w:val="false"/>
                <w:i/>
                <w:color w:val="000000"/>
                <w:sz w:val="20"/>
              </w:rPr>
              <w:t>      СОГЛАСОВАНО:</w:t>
            </w:r>
            <w:r>
              <w:br/>
            </w:r>
            <w:r>
              <w:rPr>
                <w:rFonts w:ascii="Times New Roman"/>
                <w:b w:val="false"/>
                <w:i w:val="false"/>
                <w:color w:val="000000"/>
                <w:sz w:val="20"/>
              </w:rPr>
              <w:t>
</w:t>
            </w:r>
            <w:r>
              <w:rPr>
                <w:rFonts w:ascii="Times New Roman"/>
                <w:b w:val="false"/>
                <w:i/>
                <w:color w:val="000000"/>
                <w:sz w:val="20"/>
              </w:rPr>
              <w:t>      Начальник</w:t>
            </w:r>
            <w:r>
              <w:br/>
            </w:r>
            <w:r>
              <w:rPr>
                <w:rFonts w:ascii="Times New Roman"/>
                <w:b w:val="false"/>
                <w:i w:val="false"/>
                <w:color w:val="000000"/>
                <w:sz w:val="20"/>
              </w:rPr>
              <w:t>
</w:t>
            </w:r>
            <w:r>
              <w:rPr>
                <w:rFonts w:ascii="Times New Roman"/>
                <w:b w:val="false"/>
                <w:i/>
                <w:color w:val="000000"/>
                <w:sz w:val="20"/>
              </w:rPr>
              <w:t>      государственного учреждения</w:t>
            </w:r>
            <w:r>
              <w:br/>
            </w:r>
            <w:r>
              <w:rPr>
                <w:rFonts w:ascii="Times New Roman"/>
                <w:b w:val="false"/>
                <w:i w:val="false"/>
                <w:color w:val="000000"/>
                <w:sz w:val="20"/>
              </w:rPr>
              <w:t>
</w:t>
            </w:r>
            <w:r>
              <w:rPr>
                <w:rFonts w:ascii="Times New Roman"/>
                <w:b w:val="false"/>
                <w:i/>
                <w:color w:val="000000"/>
                <w:sz w:val="20"/>
              </w:rPr>
              <w:t>      «Отдел занятости и социальных</w:t>
            </w:r>
            <w:r>
              <w:br/>
            </w:r>
            <w:r>
              <w:rPr>
                <w:rFonts w:ascii="Times New Roman"/>
                <w:b w:val="false"/>
                <w:i w:val="false"/>
                <w:color w:val="000000"/>
                <w:sz w:val="20"/>
              </w:rPr>
              <w:t>
</w:t>
            </w:r>
            <w:r>
              <w:rPr>
                <w:rFonts w:ascii="Times New Roman"/>
                <w:b w:val="false"/>
                <w:i/>
                <w:color w:val="000000"/>
                <w:sz w:val="20"/>
              </w:rPr>
              <w:t>      программ Тайыншинского района</w:t>
            </w:r>
            <w:r>
              <w:br/>
            </w:r>
            <w:r>
              <w:rPr>
                <w:rFonts w:ascii="Times New Roman"/>
                <w:b w:val="false"/>
                <w:i w:val="false"/>
                <w:color w:val="000000"/>
                <w:sz w:val="20"/>
              </w:rPr>
              <w:t>
</w:t>
            </w:r>
            <w:r>
              <w:rPr>
                <w:rFonts w:ascii="Times New Roman"/>
                <w:b w:val="false"/>
                <w:i/>
                <w:color w:val="000000"/>
                <w:sz w:val="20"/>
              </w:rPr>
              <w:t>      Северо-Казахстанской области»</w:t>
            </w:r>
            <w:r>
              <w:br/>
            </w:r>
            <w:r>
              <w:rPr>
                <w:rFonts w:ascii="Times New Roman"/>
                <w:b w:val="false"/>
                <w:i w:val="false"/>
                <w:color w:val="000000"/>
                <w:sz w:val="20"/>
              </w:rPr>
              <w:t>
</w:t>
            </w:r>
            <w:r>
              <w:rPr>
                <w:rFonts w:ascii="Times New Roman"/>
                <w:b w:val="false"/>
                <w:i/>
                <w:color w:val="000000"/>
                <w:sz w:val="20"/>
              </w:rPr>
              <w:t>       5 ноября 2012 года</w:t>
            </w:r>
            <w:r>
              <w:br/>
            </w:r>
            <w:r>
              <w:rPr>
                <w:rFonts w:ascii="Times New Roman"/>
                <w:b w:val="false"/>
                <w:i w:val="false"/>
                <w:color w:val="000000"/>
                <w:sz w:val="20"/>
              </w:rPr>
              <w:t>
</w:t>
            </w:r>
            <w:r>
              <w:rPr>
                <w:rFonts w:ascii="Times New Roman"/>
                <w:b w:val="false"/>
                <w:i/>
                <w:color w:val="000000"/>
                <w:sz w:val="20"/>
              </w:rPr>
              <w:t>      Начальник</w:t>
            </w:r>
            <w:r>
              <w:br/>
            </w:r>
            <w:r>
              <w:rPr>
                <w:rFonts w:ascii="Times New Roman"/>
                <w:b w:val="false"/>
                <w:i w:val="false"/>
                <w:color w:val="000000"/>
                <w:sz w:val="20"/>
              </w:rPr>
              <w:t>
</w:t>
            </w:r>
            <w:r>
              <w:rPr>
                <w:rFonts w:ascii="Times New Roman"/>
                <w:b w:val="false"/>
                <w:i/>
                <w:color w:val="000000"/>
                <w:sz w:val="20"/>
              </w:rPr>
              <w:t>      государственного учреждения</w:t>
            </w:r>
            <w:r>
              <w:br/>
            </w:r>
            <w:r>
              <w:rPr>
                <w:rFonts w:ascii="Times New Roman"/>
                <w:b w:val="false"/>
                <w:i w:val="false"/>
                <w:color w:val="000000"/>
                <w:sz w:val="20"/>
              </w:rPr>
              <w:t>
</w:t>
            </w:r>
            <w:r>
              <w:rPr>
                <w:rFonts w:ascii="Times New Roman"/>
                <w:b w:val="false"/>
                <w:i/>
                <w:color w:val="000000"/>
                <w:sz w:val="20"/>
              </w:rPr>
              <w:t>      «Отдел экономики и финансов</w:t>
            </w:r>
            <w:r>
              <w:br/>
            </w:r>
            <w:r>
              <w:rPr>
                <w:rFonts w:ascii="Times New Roman"/>
                <w:b w:val="false"/>
                <w:i w:val="false"/>
                <w:color w:val="000000"/>
                <w:sz w:val="20"/>
              </w:rPr>
              <w:t>
</w:t>
            </w:r>
            <w:r>
              <w:rPr>
                <w:rFonts w:ascii="Times New Roman"/>
                <w:b w:val="false"/>
                <w:i/>
                <w:color w:val="000000"/>
                <w:sz w:val="20"/>
              </w:rPr>
              <w:t>      Тайыншинского района</w:t>
            </w:r>
            <w:r>
              <w:br/>
            </w:r>
            <w:r>
              <w:rPr>
                <w:rFonts w:ascii="Times New Roman"/>
                <w:b w:val="false"/>
                <w:i w:val="false"/>
                <w:color w:val="000000"/>
                <w:sz w:val="20"/>
              </w:rPr>
              <w:t>
</w:t>
            </w:r>
            <w:r>
              <w:rPr>
                <w:rFonts w:ascii="Times New Roman"/>
                <w:b w:val="false"/>
                <w:i/>
                <w:color w:val="000000"/>
                <w:sz w:val="20"/>
              </w:rPr>
              <w:t>      Северо-Казахстанской области»</w:t>
            </w:r>
            <w:r>
              <w:br/>
            </w:r>
            <w:r>
              <w:rPr>
                <w:rFonts w:ascii="Times New Roman"/>
                <w:b w:val="false"/>
                <w:i w:val="false"/>
                <w:color w:val="000000"/>
                <w:sz w:val="20"/>
              </w:rPr>
              <w:t>
</w:t>
            </w:r>
            <w:r>
              <w:rPr>
                <w:rFonts w:ascii="Times New Roman"/>
                <w:b w:val="false"/>
                <w:i/>
                <w:color w:val="000000"/>
                <w:sz w:val="20"/>
              </w:rPr>
              <w:t>       5 ноября 2012 года</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Рафальский</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К. Шарипов</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Ю. Солунина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Б. Сарсембаев</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 w:id="1"/>
          <w:p>
            <w:pPr>
              <w:spacing w:after="20"/>
              <w:ind w:left="20"/>
              <w:jc w:val="both"/>
            </w:pPr>
            <w:r>
              <w:rPr>
                <w:rFonts w:ascii="Times New Roman"/>
                <w:b w:val="false"/>
                <w:i w:val="false"/>
                <w:color w:val="000000"/>
                <w:sz w:val="20"/>
              </w:rPr>
              <w:t xml:space="preserve">
Приложение </w:t>
            </w:r>
            <w:r>
              <w:br/>
            </w:r>
            <w:r>
              <w:rPr>
                <w:rFonts w:ascii="Times New Roman"/>
                <w:b w:val="false"/>
                <w:i w:val="false"/>
                <w:color w:val="000000"/>
                <w:sz w:val="20"/>
              </w:rPr>
              <w:t>
к решению Тайыншинского районного</w:t>
            </w:r>
            <w:r>
              <w:br/>
            </w:r>
            <w:r>
              <w:rPr>
                <w:rFonts w:ascii="Times New Roman"/>
                <w:b w:val="false"/>
                <w:i w:val="false"/>
                <w:color w:val="000000"/>
                <w:sz w:val="20"/>
              </w:rPr>
              <w:t>
маслихата от 05 ноября 2012 года № 56</w:t>
            </w:r>
          </w:p>
          <w:bookmarkEnd w:id="1"/>
        </w:tc>
      </w:tr>
    </w:tbl>
    <w:bookmarkStart w:name="z9" w:id="2"/>
    <w:p>
      <w:pPr>
        <w:spacing w:after="0"/>
        <w:ind w:left="0"/>
        <w:jc w:val="left"/>
      </w:pPr>
      <w:r>
        <w:rPr>
          <w:rFonts w:ascii="Times New Roman"/>
          <w:b/>
          <w:i w:val="false"/>
          <w:color w:val="000000"/>
        </w:rPr>
        <w:t xml:space="preserve"> 
Перечень необходимых документов для назначения социальной помощи отдельным категориям нуждающихся граждан Тайыншинского района</w:t>
      </w:r>
    </w:p>
    <w:bookmarkEnd w:id="2"/>
    <w:bookmarkStart w:name="z10" w:id="3"/>
    <w:p>
      <w:pPr>
        <w:spacing w:after="0"/>
        <w:ind w:left="0"/>
        <w:jc w:val="both"/>
      </w:pPr>
      <w:r>
        <w:rPr>
          <w:rFonts w:ascii="Times New Roman"/>
          <w:b w:val="false"/>
          <w:i w:val="false"/>
          <w:color w:val="000000"/>
          <w:sz w:val="28"/>
        </w:rPr>
        <w:t>
      1. Документы необходимые для назначения социальной помощи:</w:t>
      </w:r>
      <w:r>
        <w:br/>
      </w:r>
      <w:r>
        <w:rPr>
          <w:rFonts w:ascii="Times New Roman"/>
          <w:b w:val="false"/>
          <w:i w:val="false"/>
          <w:color w:val="000000"/>
          <w:sz w:val="28"/>
        </w:rPr>
        <w:t>
      заявление лица, обратившегося за социальной помощью (далее заявитель);</w:t>
      </w:r>
      <w:r>
        <w:br/>
      </w:r>
      <w:r>
        <w:rPr>
          <w:rFonts w:ascii="Times New Roman"/>
          <w:b w:val="false"/>
          <w:i w:val="false"/>
          <w:color w:val="000000"/>
          <w:sz w:val="28"/>
        </w:rPr>
        <w:t>
      копия документа, удостоверяющего личность заявителя;</w:t>
      </w:r>
      <w:r>
        <w:br/>
      </w:r>
      <w:r>
        <w:rPr>
          <w:rFonts w:ascii="Times New Roman"/>
          <w:b w:val="false"/>
          <w:i w:val="false"/>
          <w:color w:val="000000"/>
          <w:sz w:val="28"/>
        </w:rPr>
        <w:t>
      копия удостоверения инвалида, участника Великой Отечественной войны или лица, приравненного к ним;</w:t>
      </w:r>
      <w:r>
        <w:br/>
      </w:r>
      <w:r>
        <w:rPr>
          <w:rFonts w:ascii="Times New Roman"/>
          <w:b w:val="false"/>
          <w:i w:val="false"/>
          <w:color w:val="000000"/>
          <w:sz w:val="28"/>
        </w:rPr>
        <w:t xml:space="preserve">
      копия документа многодетной матери, награжденной подвеской «Күміс алқа», «Алтын алка», или получившей ранее звание «Мать–героиня», а также награжденной орденами «Материнская слава» I и II степени, лица, которым назначена пенсия за особые заслуги перед Республикой Казахстан, Героям Советского Союза, Героям Социалистического Труда, кавалерам орденов Славы трех степеней, Трудовой Славы трех степеней, лица из числа участников ликвидации последствий катастрофы на Чернобыльской АЭС в 1988-1989 годах, эвакуированных (самостоятельно выехавших) из зон отчуждения и отселение в Республику Казахстан, включая детей, которые на дни эвакуации находились во внутриутробном состоянии; </w:t>
      </w:r>
      <w:r>
        <w:br/>
      </w:r>
      <w:r>
        <w:rPr>
          <w:rFonts w:ascii="Times New Roman"/>
          <w:b w:val="false"/>
          <w:i w:val="false"/>
          <w:color w:val="000000"/>
          <w:sz w:val="28"/>
        </w:rPr>
        <w:t>
      копия документа лица, реабилитированного в соответствии с Законом Республики Казахстан от 14 апреля 1993 года «О реабилитации жертв массовых политических репрессий»;</w:t>
      </w:r>
      <w:r>
        <w:br/>
      </w:r>
      <w:r>
        <w:rPr>
          <w:rFonts w:ascii="Times New Roman"/>
          <w:b w:val="false"/>
          <w:i w:val="false"/>
          <w:color w:val="000000"/>
          <w:sz w:val="28"/>
        </w:rPr>
        <w:t>
      копия лицевого счета заявителя;</w:t>
      </w:r>
      <w:r>
        <w:br/>
      </w:r>
      <w:r>
        <w:rPr>
          <w:rFonts w:ascii="Times New Roman"/>
          <w:b w:val="false"/>
          <w:i w:val="false"/>
          <w:color w:val="000000"/>
          <w:sz w:val="28"/>
        </w:rPr>
        <w:t>
      копия регистрационного налогового номера;</w:t>
      </w:r>
      <w:r>
        <w:br/>
      </w:r>
      <w:r>
        <w:rPr>
          <w:rFonts w:ascii="Times New Roman"/>
          <w:b w:val="false"/>
          <w:i w:val="false"/>
          <w:color w:val="000000"/>
          <w:sz w:val="28"/>
        </w:rPr>
        <w:t>
      копия документа, подтверждающего место жительства заявителя;</w:t>
      </w:r>
      <w:r>
        <w:br/>
      </w:r>
      <w:r>
        <w:rPr>
          <w:rFonts w:ascii="Times New Roman"/>
          <w:b w:val="false"/>
          <w:i w:val="false"/>
          <w:color w:val="000000"/>
          <w:sz w:val="28"/>
        </w:rPr>
        <w:t>
      при оказании социальной помощи на зубопротезирование и санаторно-курортное лечение, счет фактура от медицинской организации о стоимости оказанных услуг;</w:t>
      </w:r>
      <w:r>
        <w:br/>
      </w:r>
      <w:r>
        <w:rPr>
          <w:rFonts w:ascii="Times New Roman"/>
          <w:b w:val="false"/>
          <w:i w:val="false"/>
          <w:color w:val="000000"/>
          <w:sz w:val="28"/>
        </w:rPr>
        <w:t>
      санаторно-курортная карта о необходимости в санаторно-курортном лечении;</w:t>
      </w:r>
      <w:r>
        <w:br/>
      </w:r>
      <w:r>
        <w:rPr>
          <w:rFonts w:ascii="Times New Roman"/>
          <w:b w:val="false"/>
          <w:i w:val="false"/>
          <w:color w:val="000000"/>
          <w:sz w:val="28"/>
        </w:rPr>
        <w:t>
      справка из Государственного центра по выплате пенсии о подтверждении статуса получателя специального государственного пособия.</w:t>
      </w:r>
      <w:r>
        <w:br/>
      </w:r>
      <w:r>
        <w:rPr>
          <w:rFonts w:ascii="Times New Roman"/>
          <w:b w:val="false"/>
          <w:i w:val="false"/>
          <w:color w:val="000000"/>
          <w:sz w:val="28"/>
        </w:rPr>
        <w:t>
</w:t>
      </w:r>
      <w:r>
        <w:rPr>
          <w:rFonts w:ascii="Times New Roman"/>
          <w:b w:val="false"/>
          <w:i w:val="false"/>
          <w:color w:val="000000"/>
          <w:sz w:val="28"/>
        </w:rPr>
        <w:t xml:space="preserve">
      2. В день приема полного приема документов оригиналы после сверки возвращаются заявителю, а копии документов заверяются и формируются в дело. </w:t>
      </w:r>
      <w:r>
        <w:br/>
      </w:r>
      <w:r>
        <w:rPr>
          <w:rFonts w:ascii="Times New Roman"/>
          <w:b w:val="false"/>
          <w:i w:val="false"/>
          <w:color w:val="000000"/>
          <w:sz w:val="28"/>
        </w:rPr>
        <w:t>
 </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