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ee9b" w14:textId="5c4e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 личного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3 августа 2012 года N 291. Зарегистрировано Департаментом юстиции Северо-Казахстанской области 7 сентября 2012 года N 1829. Утратило силу постановлением акимата Мамлютского района Северо-Казахстанской области от 21 мая 2013 года N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Мамлютского района Северо-Казахстанской области от 21.05.2013 N 153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Мамлютского района Северо-Казахстанской области от 25.01.2013 </w:t>
      </w:r>
      <w:r>
        <w:rPr>
          <w:rFonts w:ascii="Times New Roman"/>
          <w:b w:val="false"/>
          <w:i w:val="false"/>
          <w:color w:val="ff0000"/>
          <w:sz w:val="28"/>
        </w:rPr>
        <w:t>N 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Преамбула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редакции постановления акимата Мамлютского района Северо-Казахстанской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N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1 в редакции постановления акимата Мамлютского района Северо-Казахстанской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N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Гаджиева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 К.Калиев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августа 2012 года № 291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в редакции постановления акимата Мамлютского района Северо-Казахстанской области от 25.01.2013 </w:t>
      </w:r>
      <w:r>
        <w:rPr>
          <w:rFonts w:ascii="Times New Roman"/>
          <w:b w:val="false"/>
          <w:i w:val="false"/>
          <w:color w:val="ff0000"/>
          <w:sz w:val="28"/>
        </w:rPr>
        <w:t>N 15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Государственная услуга «Выдача справок о наличии личного подсобного хозяйства» (далее – государственная услуга) оказывается аппаратами акима города Мамлютка, акимов сельских округов Мамлютского района (далее – МИО), а также через отдел по Мамлютскому району Филиала республиканского государственного предприятия «Центр обслуживания населения» по Северо-Казахстанской области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 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размещена на интернет-ресурсе МИО,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электронной цифровой подписью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заявлений, утвержденной формы, размещаются на специальной стойке в зале ожидания, по адресам, указанным в приложении 2 к настоящему регламенту,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 статьей 40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принимает и регистрирует устное обращение, сверяет оригинал документа, удостоверяющего личность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проверяет данные получателя государственной услуги в похозяйственной книге МИО,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регистрирует справку либо мотивированный ответ об отказе в предоставлении государственной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принимает документы из Центра, проверяет данные получателя государственной услуги в похозяйственной книге МИО,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регистрирует справку, либо мотивированный ответ об отказе в предоставлении услуги МИО и направляет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справок о наличии личного подсобного хозяйства»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344"/>
        <w:gridCol w:w="4206"/>
        <w:gridCol w:w="3562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Мамлютского района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Андреевка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2-31-14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Беловского сельского округа Мамлютского района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Белое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5-16-07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Воскресеновского сельского округа Мамлютского района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Воскресеновка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2-34-24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Дубровинского сельского округа Мамлютского района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Дубровное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2-56-37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Кызыласкерского сельского округа Мамлютского района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Кызыласкер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5-20-71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Краснознаменского сельского округа Мамлютского района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Краснознаменка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2-91-88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Леденевского сельского округа Мамлютского района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Леденево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2-94-41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Ленинского сельского округа Мамлютского района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Ленино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2-16-78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Новомихайловского сельского округа Мамлютского района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Новомихайловка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2-71-66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Мамлютского района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Покровка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2-41-49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Становского сельского округа Мамлютского района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Афонкино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2-44-33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Мамлютка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город Мамлютка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2-11-03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5"/>
        <w:gridCol w:w="4076"/>
        <w:gridCol w:w="2375"/>
        <w:gridCol w:w="1934"/>
      </w:tblGrid>
      <w:tr>
        <w:trPr>
          <w:trHeight w:val="1275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Мамлютский район город Мамлютка улица Сабита Муканова 11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8(71541)2-27-48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Заявление</w:t>
      </w:r>
      <w:r>
        <w:br/>
      </w:r>
      <w:r>
        <w:rPr>
          <w:rFonts w:ascii="Times New Roman"/>
          <w:b/>
          <w:i w:val="false"/>
          <w:color w:val="000000"/>
        </w:rPr>
        <w:t>
Я,__________________________________________________________________ (Ф.И.О., паспортные данные (данные удостоверения личности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 и место жительства физического лица)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основании____________________________________________________________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 справку о наличии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и подпись специалиста)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структурно-функциональных единиц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2589"/>
        <w:gridCol w:w="2690"/>
        <w:gridCol w:w="2015"/>
        <w:gridCol w:w="1679"/>
        <w:gridCol w:w="31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МИО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</w:tr>
      <w:tr>
        <w:trPr>
          <w:trHeight w:val="3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устного обращения, сверка оригинала документа, удостоверяющего личность с копией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 в предоставлении услуги и выдача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3190"/>
        <w:gridCol w:w="2855"/>
        <w:gridCol w:w="30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</w:tr>
      <w:tr>
        <w:trPr>
          <w:trHeight w:val="585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2313"/>
        <w:gridCol w:w="495"/>
        <w:gridCol w:w="2713"/>
        <w:gridCol w:w="2633"/>
        <w:gridCol w:w="13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 из Центра, оформление справки или подготовка мотивированного ответа об отказе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МИО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9"/>
        <w:gridCol w:w="3556"/>
        <w:gridCol w:w="2583"/>
        <w:gridCol w:w="3392"/>
      </w:tblGrid>
      <w:tr>
        <w:trPr>
          <w:trHeight w:val="72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обращения от получателя, рассмотрение документов, оформление справки и направление руководителю МИО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и подписание справки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Выдача справки получателю государственной услуги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справки получателю государственной услуги или в Центр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3799"/>
        <w:gridCol w:w="2620"/>
        <w:gridCol w:w="3262"/>
      </w:tblGrid>
      <w:tr>
        <w:trPr>
          <w:trHeight w:val="1035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 или обращения от получателя, рассмотрение документов, оформление мотивированного ответа об отказе, направление руководителю МИО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получателю государственной услуги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мотивированного ответа об отказе получателю государственной услуги или в Центр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Описание действий СФЕ при обращении получателя государственной услуги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64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017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