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6071" w14:textId="18b6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Мамлютского районного маслихата от 8 февраля 2011 года N 30/6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августа 2012 года N 5/5. Зарегистрировано Департаментом юстиции Северо-Казахстанской области 7 сентября 2012 года N 1827. Утратило силу решением маслихата Мамлютского района Северо-Казахстанской области от 27 марта 2014 года № 27/6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Мамлютского района Северо-Казахстанской области от 27.03.2014 № 27/6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утвержденных постановлением Правительства Республики Казахстан «Об утверждении стандартов государственных услуг в сфере социальной защиты, оказываемых местными исполнительными органами» от 7 апреля 2011 года № 394,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Мамлютского районного маслихата «Об оказании социальной помощи отдельным категориям нуждающихся граждан» от 8 февраля 2011 года № 30/6 (зарегистрировано в реестре государственной регистрации нормативных правовых актов 28 февраля 2011 года № 13-10-131, опубликовано 11 марта 2011 года в районных газетах № 11 «Солтүстік Жұлдызы» и «Знамя труда»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Определить перечень необходимых документов для назначения социальной помощи отдельным категориям нуждающихся граждан» согласно приложения к настоящему решению»;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«2-2. Финансирование расходов на оказание социальной помощи производить за счет средств местного бюджета, предусмотренных на эти цели в финансовом году по программе 451.007.000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В. Артимович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августа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2012 года № 5/5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необходимых документов для назначения социальной помощи отдельным категориям нуждающихся граждан Мамлютского района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Документы, необходимые для назначения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обратившегося за социальной помощью (далее -заявитель);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инвалида, участника Великой Отечественной войны или лица, приравненного к ним, многодетной матери награжденной подвеской «Алтын алқа», «Кұміс алқа», награжденной орденами «Материнская слава» I, II степени, получившей звания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лица реабилитированного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«О реабилитации жертв массовых политических репрессий»;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лицевого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места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социальной помощи на зубопротезирование счет–фактура от медицинской организации о стоимости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санаторно-курортная карта о необходимости в санаторно-курортном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государственного центра по выплате пенсии о подтверждении статуса получателя специального государственного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день приема полного пакета документов оригиналы после сверки возвращаются заявителю, а копии документов заверяются и формируются в дело.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