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8350" w14:textId="4028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района от 15 августа 2012 года N 228 "Об утверждении регламентов государственных услуг оказываемых отделом занятости и социальных программ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7 ноября 2012 года N 309. Зарегистрировано Департаментом юстиции Северо-Казахстанской области 14 декабря 2012 года N 1994. Утратило силу постановлением акимата Жамбылского района Северо-Казахстанской области от 21 мая 2013 года N 134</w:t>
      </w:r>
    </w:p>
    <w:p>
      <w:pPr>
        <w:spacing w:after="0"/>
        <w:ind w:left="0"/>
        <w:jc w:val="both"/>
      </w:pPr>
      <w:r>
        <w:rPr>
          <w:rFonts w:ascii="Times New Roman"/>
          <w:b w:val="false"/>
          <w:i w:val="false"/>
          <w:color w:val="ff0000"/>
          <w:sz w:val="28"/>
        </w:rPr>
        <w:t>      Сноска. Утратило силу постановлением акимата Жамбылского района Северо-Казахстанской области от 21.05.2013 N 134</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 213 «О нормативных правовых актах», акимат Жамбылского района Северо-Казахстанской области 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Жамбылского района Северо-Казахстанской области «Об утверждении регламентов государственных услуг оказываемых отделом занятости и социальных программ Жамбылского района Северо-Казахстанской области» от 15 августа 2012 года №228 (зарегистрировано в Реестре государственной регистрации нормативных правовых актов за № 1851 от 14 сентября 2012 года, опубликовано в районных газетах 21 сентября 2012 года «Ауыл арайы» № 42, 21 сентября 2012 года «Сельская новь» № 42) следующие изменения и дополнения:</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регламент государственной услуги «Назначение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дополнить подпунктами 14), 15), 16) следующего содержания:</w:t>
      </w:r>
      <w:r>
        <w:br/>
      </w:r>
      <w:r>
        <w:rPr>
          <w:rFonts w:ascii="Times New Roman"/>
          <w:b w:val="false"/>
          <w:i w:val="false"/>
          <w:color w:val="000000"/>
          <w:sz w:val="28"/>
        </w:rPr>
        <w:t>
      «14) регламент государственной услуги «Назначение государственной адресной социальной помощи»;</w:t>
      </w:r>
      <w:r>
        <w:br/>
      </w:r>
      <w:r>
        <w:rPr>
          <w:rFonts w:ascii="Times New Roman"/>
          <w:b w:val="false"/>
          <w:i w:val="false"/>
          <w:color w:val="000000"/>
          <w:sz w:val="28"/>
        </w:rPr>
        <w:t>
      15) регламент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16) регламент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в регламенте государственной услуги «Назначение государственных пособий семьям, имеющим детей до 18 лет»,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в регламенте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в регламенте государственной услуги «Оформление документов на инвалидов для предоставления им кресла-коляски»,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в регламенте государственной услуги «Оформление документов на инвалидов для обеспечения их санаторно-курортным лечением»,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в регламенте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дополнить новыми регламентами государственных услуг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2. Контроль за исполнением настоящего постановления возложить на заместителя акима Жамбылского района Северо-Казахстанской области Багенова Е.К.</w:t>
      </w:r>
      <w:r>
        <w:br/>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w:t>
      </w:r>
      <w:r>
        <w:rPr>
          <w:rFonts w:ascii="Times New Roman"/>
          <w:b w:val="false"/>
          <w:i/>
          <w:color w:val="000000"/>
          <w:sz w:val="28"/>
        </w:rPr>
        <w:t>      Аким Жамбылского района</w:t>
      </w:r>
      <w:r>
        <w:br/>
      </w:r>
      <w:r>
        <w:rPr>
          <w:rFonts w:ascii="Times New Roman"/>
          <w:b w:val="false"/>
          <w:i w:val="false"/>
          <w:color w:val="000000"/>
          <w:sz w:val="28"/>
        </w:rPr>
        <w:t>
</w:t>
      </w:r>
      <w:r>
        <w:rPr>
          <w:rFonts w:ascii="Times New Roman"/>
          <w:b w:val="false"/>
          <w:i/>
          <w:color w:val="000000"/>
          <w:sz w:val="28"/>
        </w:rPr>
        <w:t xml:space="preserve">      Северо-Казахстанской области            С. Ибраев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7 ноября 2012 года № 309</w:t>
      </w:r>
    </w:p>
    <w:bookmarkEnd w:id="1"/>
    <w:bookmarkStart w:name="z4"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15 августа 2012 года № 228</w:t>
      </w:r>
    </w:p>
    <w:bookmarkEnd w:id="2"/>
    <w:bookmarkStart w:name="z5"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государственной адресной социальной помощи»</w:t>
      </w:r>
      <w:r>
        <w:br/>
      </w:r>
      <w:r>
        <w:rPr>
          <w:rFonts w:ascii="Times New Roman"/>
          <w:b/>
          <w:i w:val="false"/>
          <w:color w:val="000000"/>
        </w:rPr>
        <w:t>
1. Основные понятия</w:t>
      </w:r>
    </w:p>
    <w:bookmarkEnd w:id="3"/>
    <w:bookmarkStart w:name="z6" w:id="4"/>
    <w:p>
      <w:pPr>
        <w:spacing w:after="0"/>
        <w:ind w:left="0"/>
        <w:jc w:val="both"/>
      </w:pPr>
      <w:r>
        <w:rPr>
          <w:rFonts w:ascii="Times New Roman"/>
          <w:b w:val="false"/>
          <w:i w:val="false"/>
          <w:color w:val="000000"/>
          <w:sz w:val="28"/>
        </w:rPr>
        <w:t>
      1. В настоящем Регламенте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Жамбылского района»;</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4"/>
    <w:bookmarkStart w:name="z7" w:id="5"/>
    <w:p>
      <w:pPr>
        <w:spacing w:after="0"/>
        <w:ind w:left="0"/>
        <w:jc w:val="left"/>
      </w:pPr>
      <w:r>
        <w:rPr>
          <w:rFonts w:ascii="Times New Roman"/>
          <w:b/>
          <w:i w:val="false"/>
          <w:color w:val="000000"/>
        </w:rPr>
        <w:t xml:space="preserve"> 
2. Общие положения</w:t>
      </w:r>
    </w:p>
    <w:bookmarkEnd w:id="5"/>
    <w:bookmarkStart w:name="z8" w:id="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(далее - уполномоченный орган), расположенного по адресу: 150600, Северо-Казахстанская область, Жамбылский район, село Пресновка, улица Дружбы, 6, кабинет № 6, адрес электронной почты: zham-zhambyl@sko.kz, телефон 8-715-44-2-12-35.</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декабря 2001 года «О мерах по реализации Закона республики Казахстан «О государственной адресной социальной помощи» (далее – Постановление),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www.ozsp-zhb.sko.kz,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6"/>
    <w:bookmarkStart w:name="z9"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0" w:id="8"/>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и заявление проводит регистрацию обращения,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поступившими документами,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5) участковая комиссия, в установленный срок со дня получения документов из уполномоченного органа готовит заключение на основании представленных документов и (или) результатов обследования материального положения потребителя (семьи) в день подготовки заключения передает его в уполномоченный орган;</w:t>
      </w:r>
      <w:r>
        <w:br/>
      </w:r>
      <w:r>
        <w:rPr>
          <w:rFonts w:ascii="Times New Roman"/>
          <w:b w:val="false"/>
          <w:i w:val="false"/>
          <w:color w:val="000000"/>
          <w:sz w:val="28"/>
        </w:rPr>
        <w:t>
      6) руководитель уполномоченного органа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главный специалист уполномоченного органа оформляет уведомление о назначении государственной адресной социальной помощи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направляет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потребитель подает заявление акиму сельского округа;</w:t>
      </w:r>
      <w:r>
        <w:br/>
      </w:r>
      <w:r>
        <w:rPr>
          <w:rFonts w:ascii="Times New Roman"/>
          <w:b w:val="false"/>
          <w:i w:val="false"/>
          <w:color w:val="000000"/>
          <w:sz w:val="28"/>
        </w:rPr>
        <w:t>
      2) ответственный специалист аппарата акима сельского округа принимает заявление и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выдает потребителю талон и передает документы на рассмотрение акиму сельского округа;</w:t>
      </w:r>
      <w:r>
        <w:br/>
      </w:r>
      <w:r>
        <w:rPr>
          <w:rFonts w:ascii="Times New Roman"/>
          <w:b w:val="false"/>
          <w:i w:val="false"/>
          <w:color w:val="000000"/>
          <w:sz w:val="28"/>
        </w:rPr>
        <w:t>
      3) аким сельского округа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4) участковая комиссия в течении пяти рабочих дней со дня получения документов от акима сельского округа, готовит заключение на основании представленных документов и (или) результатов обследования материального положения заявителя (семьи) и в день подготовки заключения передает его акиму сельского округа;</w:t>
      </w:r>
      <w:r>
        <w:br/>
      </w:r>
      <w:r>
        <w:rPr>
          <w:rFonts w:ascii="Times New Roman"/>
          <w:b w:val="false"/>
          <w:i w:val="false"/>
          <w:color w:val="000000"/>
          <w:sz w:val="28"/>
        </w:rPr>
        <w:t>
      5) аким сельского округа направляет документы и заключение участковой комиссии в уполномоченный орган;</w:t>
      </w:r>
      <w:r>
        <w:br/>
      </w:r>
      <w:r>
        <w:rPr>
          <w:rFonts w:ascii="Times New Roman"/>
          <w:b w:val="false"/>
          <w:i w:val="false"/>
          <w:color w:val="000000"/>
          <w:sz w:val="28"/>
        </w:rPr>
        <w:t>
      6) уполномоченный орган, в установленный Постановлением, срок со дня принятия документов от акима сельского округа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ответственный специалист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результат оказания государственной услуги и направляет уведомление либо мотивированный ответ об отказе акиму сельского округа;</w:t>
      </w:r>
      <w:r>
        <w:br/>
      </w:r>
      <w:r>
        <w:rPr>
          <w:rFonts w:ascii="Times New Roman"/>
          <w:b w:val="false"/>
          <w:i w:val="false"/>
          <w:color w:val="000000"/>
          <w:sz w:val="28"/>
        </w:rPr>
        <w:t>
      10) ответственный специалист аппарата акима сельского округа регистрирует результат оказания государственной услуги и выдает потребителю уведомление либо мотивированный ответ об отказе.</w:t>
      </w:r>
    </w:p>
    <w:bookmarkEnd w:id="8"/>
    <w:bookmarkStart w:name="z11" w:id="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9"/>
    <w:bookmarkStart w:name="z12" w:id="10"/>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аульного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xml:space="preserve">
      6) ответственный специалист аппарата акима сельского округа. </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13" w:id="1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1"/>
    <w:bookmarkStart w:name="z14" w:id="12"/>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
    <w:bookmarkStart w:name="z15"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13"/>
    <w:bookmarkStart w:name="z16" w:id="14"/>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133"/>
        <w:gridCol w:w="701"/>
        <w:gridCol w:w="1900"/>
        <w:gridCol w:w="849"/>
        <w:gridCol w:w="1641"/>
        <w:gridCol w:w="10"/>
        <w:gridCol w:w="28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в уполномоченном органе</w:t>
            </w:r>
            <w:r>
              <w:br/>
            </w:r>
            <w:r>
              <w:rPr>
                <w:rFonts w:ascii="Times New Roman"/>
                <w:b w:val="false"/>
                <w:i w:val="false"/>
                <w:color w:val="000000"/>
                <w:sz w:val="20"/>
              </w:rPr>
              <w:t>
(хода, потока работ)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води-</w:t>
            </w:r>
            <w:r>
              <w:br/>
            </w:r>
            <w:r>
              <w:rPr>
                <w:rFonts w:ascii="Times New Roman"/>
                <w:b w:val="false"/>
                <w:i w:val="false"/>
                <w:color w:val="000000"/>
                <w:sz w:val="20"/>
              </w:rPr>
              <w:t>
тель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выдача потребителю талона и</w:t>
            </w:r>
            <w:r>
              <w:br/>
            </w:r>
            <w:r>
              <w:rPr>
                <w:rFonts w:ascii="Times New Roman"/>
                <w:b w:val="false"/>
                <w:i w:val="false"/>
                <w:color w:val="000000"/>
                <w:sz w:val="20"/>
              </w:rPr>
              <w:t>
передача на рассмотрение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 до-</w:t>
            </w:r>
            <w:r>
              <w:br/>
            </w:r>
            <w:r>
              <w:rPr>
                <w:rFonts w:ascii="Times New Roman"/>
                <w:b w:val="false"/>
                <w:i w:val="false"/>
                <w:color w:val="000000"/>
                <w:sz w:val="20"/>
              </w:rPr>
              <w:t>
кумен-</w:t>
            </w:r>
            <w:r>
              <w:br/>
            </w:r>
            <w:r>
              <w:rPr>
                <w:rFonts w:ascii="Times New Roman"/>
                <w:b w:val="false"/>
                <w:i w:val="false"/>
                <w:color w:val="000000"/>
                <w:sz w:val="20"/>
              </w:rPr>
              <w:t>
тами, нало-</w:t>
            </w:r>
            <w:r>
              <w:br/>
            </w:r>
            <w:r>
              <w:rPr>
                <w:rFonts w:ascii="Times New Roman"/>
                <w:b w:val="false"/>
                <w:i w:val="false"/>
                <w:color w:val="000000"/>
                <w:sz w:val="20"/>
              </w:rPr>
              <w:t>
жение резо-</w:t>
            </w:r>
            <w:r>
              <w:br/>
            </w:r>
            <w:r>
              <w:rPr>
                <w:rFonts w:ascii="Times New Roman"/>
                <w:b w:val="false"/>
                <w:i w:val="false"/>
                <w:color w:val="000000"/>
                <w:sz w:val="20"/>
              </w:rPr>
              <w:t>
люции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глав-</w:t>
            </w:r>
            <w:r>
              <w:br/>
            </w:r>
            <w:r>
              <w:rPr>
                <w:rFonts w:ascii="Times New Roman"/>
                <w:b w:val="false"/>
                <w:i w:val="false"/>
                <w:color w:val="000000"/>
                <w:sz w:val="20"/>
              </w:rPr>
              <w:t>
ному специ-</w:t>
            </w:r>
            <w:r>
              <w:br/>
            </w:r>
            <w:r>
              <w:rPr>
                <w:rFonts w:ascii="Times New Roman"/>
                <w:b w:val="false"/>
                <w:i w:val="false"/>
                <w:color w:val="000000"/>
                <w:sz w:val="20"/>
              </w:rPr>
              <w:t>
алисту для даль-</w:t>
            </w:r>
            <w:r>
              <w:br/>
            </w:r>
            <w:r>
              <w:rPr>
                <w:rFonts w:ascii="Times New Roman"/>
                <w:b w:val="false"/>
                <w:i w:val="false"/>
                <w:color w:val="000000"/>
                <w:sz w:val="20"/>
              </w:rPr>
              <w:t>
нейшей орга-</w:t>
            </w:r>
            <w:r>
              <w:br/>
            </w:r>
            <w:r>
              <w:rPr>
                <w:rFonts w:ascii="Times New Roman"/>
                <w:b w:val="false"/>
                <w:i w:val="false"/>
                <w:color w:val="000000"/>
                <w:sz w:val="20"/>
              </w:rPr>
              <w:t>
низации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документов в</w:t>
            </w:r>
            <w:r>
              <w:br/>
            </w:r>
            <w:r>
              <w:rPr>
                <w:rFonts w:ascii="Times New Roman"/>
                <w:b w:val="false"/>
                <w:i w:val="false"/>
                <w:color w:val="000000"/>
                <w:sz w:val="20"/>
              </w:rPr>
              <w:t>
участковую комиссию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заключения в уполномоченный орган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в уполномоченном органе (хода, потока работ)</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заключения, принимает решения о назначении адресной социальной помощи потребителю или об отказе в назначении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w:t>
            </w:r>
            <w:r>
              <w:br/>
            </w:r>
            <w:r>
              <w:rPr>
                <w:rFonts w:ascii="Times New Roman"/>
                <w:b w:val="false"/>
                <w:i w:val="false"/>
                <w:color w:val="000000"/>
                <w:sz w:val="20"/>
              </w:rPr>
              <w:t>
ление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w:t>
            </w:r>
            <w:r>
              <w:br/>
            </w:r>
            <w:r>
              <w:rPr>
                <w:rFonts w:ascii="Times New Roman"/>
                <w:b w:val="false"/>
                <w:i w:val="false"/>
                <w:color w:val="000000"/>
                <w:sz w:val="20"/>
              </w:rPr>
              <w:t>
ного ответа об отказе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сание уведом-</w:t>
            </w:r>
            <w:r>
              <w:br/>
            </w:r>
            <w:r>
              <w:rPr>
                <w:rFonts w:ascii="Times New Roman"/>
                <w:b w:val="false"/>
                <w:i w:val="false"/>
                <w:color w:val="000000"/>
                <w:sz w:val="20"/>
              </w:rPr>
              <w:t>
ления либо мотиви-</w:t>
            </w:r>
            <w:r>
              <w:br/>
            </w:r>
            <w:r>
              <w:rPr>
                <w:rFonts w:ascii="Times New Roman"/>
                <w:b w:val="false"/>
                <w:i w:val="false"/>
                <w:color w:val="000000"/>
                <w:sz w:val="20"/>
              </w:rPr>
              <w:t>
рован-</w:t>
            </w:r>
            <w:r>
              <w:br/>
            </w:r>
            <w:r>
              <w:rPr>
                <w:rFonts w:ascii="Times New Roman"/>
                <w:b w:val="false"/>
                <w:i w:val="false"/>
                <w:color w:val="000000"/>
                <w:sz w:val="20"/>
              </w:rPr>
              <w:t>
ного ответа об отказе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w:t>
            </w:r>
            <w:r>
              <w:br/>
            </w:r>
            <w:r>
              <w:rPr>
                <w:rFonts w:ascii="Times New Roman"/>
                <w:b w:val="false"/>
                <w:i w:val="false"/>
                <w:color w:val="000000"/>
                <w:sz w:val="20"/>
              </w:rPr>
              <w:t>
ственной услуги, выдача потребителю уведомления либо мотивирован-</w:t>
            </w:r>
            <w:r>
              <w:br/>
            </w:r>
            <w:r>
              <w:rPr>
                <w:rFonts w:ascii="Times New Roman"/>
                <w:b w:val="false"/>
                <w:i w:val="false"/>
                <w:color w:val="000000"/>
                <w:sz w:val="20"/>
              </w:rPr>
              <w:t>
ного ответа об отказе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главному специалисту для дальнейшей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уведом-</w:t>
            </w:r>
            <w:r>
              <w:br/>
            </w:r>
            <w:r>
              <w:rPr>
                <w:rFonts w:ascii="Times New Roman"/>
                <w:b w:val="false"/>
                <w:i w:val="false"/>
                <w:color w:val="000000"/>
                <w:sz w:val="20"/>
              </w:rPr>
              <w:t>
ления или мотиви-</w:t>
            </w:r>
            <w:r>
              <w:br/>
            </w:r>
            <w:r>
              <w:rPr>
                <w:rFonts w:ascii="Times New Roman"/>
                <w:b w:val="false"/>
                <w:i w:val="false"/>
                <w:color w:val="000000"/>
                <w:sz w:val="20"/>
              </w:rPr>
              <w:t>
рован-</w:t>
            </w:r>
            <w:r>
              <w:br/>
            </w:r>
            <w:r>
              <w:rPr>
                <w:rFonts w:ascii="Times New Roman"/>
                <w:b w:val="false"/>
                <w:i w:val="false"/>
                <w:color w:val="000000"/>
                <w:sz w:val="20"/>
              </w:rPr>
              <w:t>
ного ответа об отказе главному специа-</w:t>
            </w:r>
            <w:r>
              <w:br/>
            </w:r>
            <w:r>
              <w:rPr>
                <w:rFonts w:ascii="Times New Roman"/>
                <w:b w:val="false"/>
                <w:i w:val="false"/>
                <w:color w:val="000000"/>
                <w:sz w:val="20"/>
              </w:rPr>
              <w:t>
листу уполно-</w:t>
            </w:r>
            <w:r>
              <w:br/>
            </w:r>
            <w:r>
              <w:rPr>
                <w:rFonts w:ascii="Times New Roman"/>
                <w:b w:val="false"/>
                <w:i w:val="false"/>
                <w:color w:val="000000"/>
                <w:sz w:val="20"/>
              </w:rPr>
              <w:t>
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ответ-</w:t>
            </w:r>
            <w:r>
              <w:br/>
            </w:r>
            <w:r>
              <w:rPr>
                <w:rFonts w:ascii="Times New Roman"/>
                <w:b w:val="false"/>
                <w:i w:val="false"/>
                <w:color w:val="000000"/>
                <w:sz w:val="20"/>
              </w:rPr>
              <w:t>
ствен-</w:t>
            </w:r>
            <w:r>
              <w:br/>
            </w:r>
            <w:r>
              <w:rPr>
                <w:rFonts w:ascii="Times New Roman"/>
                <w:b w:val="false"/>
                <w:i w:val="false"/>
                <w:color w:val="000000"/>
                <w:sz w:val="20"/>
              </w:rPr>
              <w:t>
ному специа-</w:t>
            </w:r>
            <w:r>
              <w:br/>
            </w:r>
            <w:r>
              <w:rPr>
                <w:rFonts w:ascii="Times New Roman"/>
                <w:b w:val="false"/>
                <w:i w:val="false"/>
                <w:color w:val="000000"/>
                <w:sz w:val="20"/>
              </w:rPr>
              <w:t>
листу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w:t>
            </w:r>
            <w:r>
              <w:br/>
            </w:r>
            <w:r>
              <w:rPr>
                <w:rFonts w:ascii="Times New Roman"/>
                <w:b w:val="false"/>
                <w:i w:val="false"/>
                <w:color w:val="000000"/>
                <w:sz w:val="20"/>
              </w:rPr>
              <w:t>
ного ответа об отказе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у акима сельского округа (хода, потока работ)</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w:t>
            </w:r>
            <w:r>
              <w:br/>
            </w:r>
            <w:r>
              <w:rPr>
                <w:rFonts w:ascii="Times New Roman"/>
                <w:b w:val="false"/>
                <w:i w:val="false"/>
                <w:color w:val="000000"/>
                <w:sz w:val="20"/>
              </w:rPr>
              <w:t>
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w:t>
            </w:r>
            <w:r>
              <w:br/>
            </w:r>
            <w:r>
              <w:rPr>
                <w:rFonts w:ascii="Times New Roman"/>
                <w:b w:val="false"/>
                <w:i w:val="false"/>
                <w:color w:val="000000"/>
                <w:sz w:val="20"/>
              </w:rPr>
              <w:t>
ковая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выдача потребителю талона и</w:t>
            </w:r>
            <w:r>
              <w:br/>
            </w:r>
            <w:r>
              <w:rPr>
                <w:rFonts w:ascii="Times New Roman"/>
                <w:b w:val="false"/>
                <w:i w:val="false"/>
                <w:color w:val="000000"/>
                <w:sz w:val="20"/>
              </w:rPr>
              <w:t>
передача на рассмотрение акиму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 докумен-</w:t>
            </w:r>
            <w:r>
              <w:br/>
            </w:r>
            <w:r>
              <w:rPr>
                <w:rFonts w:ascii="Times New Roman"/>
                <w:b w:val="false"/>
                <w:i w:val="false"/>
                <w:color w:val="000000"/>
                <w:sz w:val="20"/>
              </w:rPr>
              <w:t>
тами, наложе-</w:t>
            </w:r>
            <w:r>
              <w:br/>
            </w:r>
            <w:r>
              <w:rPr>
                <w:rFonts w:ascii="Times New Roman"/>
                <w:b w:val="false"/>
                <w:i w:val="false"/>
                <w:color w:val="000000"/>
                <w:sz w:val="20"/>
              </w:rPr>
              <w:t>
ние резолю-</w:t>
            </w:r>
            <w:r>
              <w:br/>
            </w: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w:t>
            </w:r>
            <w:r>
              <w:br/>
            </w:r>
            <w:r>
              <w:rPr>
                <w:rFonts w:ascii="Times New Roman"/>
                <w:b w:val="false"/>
                <w:i w:val="false"/>
                <w:color w:val="000000"/>
                <w:sz w:val="20"/>
              </w:rPr>
              <w:t>
тов, прове-</w:t>
            </w:r>
            <w:r>
              <w:br/>
            </w:r>
            <w:r>
              <w:rPr>
                <w:rFonts w:ascii="Times New Roman"/>
                <w:b w:val="false"/>
                <w:i w:val="false"/>
                <w:color w:val="000000"/>
                <w:sz w:val="20"/>
              </w:rPr>
              <w:t>
дение обсле-</w:t>
            </w:r>
            <w:r>
              <w:br/>
            </w:r>
            <w:r>
              <w:rPr>
                <w:rFonts w:ascii="Times New Roman"/>
                <w:b w:val="false"/>
                <w:i w:val="false"/>
                <w:color w:val="000000"/>
                <w:sz w:val="20"/>
              </w:rPr>
              <w:t>
дования матери-</w:t>
            </w:r>
            <w:r>
              <w:br/>
            </w:r>
            <w:r>
              <w:rPr>
                <w:rFonts w:ascii="Times New Roman"/>
                <w:b w:val="false"/>
                <w:i w:val="false"/>
                <w:color w:val="000000"/>
                <w:sz w:val="20"/>
              </w:rPr>
              <w:t>
ального положе-</w:t>
            </w:r>
            <w:r>
              <w:br/>
            </w:r>
            <w:r>
              <w:rPr>
                <w:rFonts w:ascii="Times New Roman"/>
                <w:b w:val="false"/>
                <w:i w:val="false"/>
                <w:color w:val="000000"/>
                <w:sz w:val="20"/>
              </w:rPr>
              <w:t>
ния потреби-</w:t>
            </w:r>
            <w:r>
              <w:br/>
            </w:r>
            <w:r>
              <w:rPr>
                <w:rFonts w:ascii="Times New Roman"/>
                <w:b w:val="false"/>
                <w:i w:val="false"/>
                <w:color w:val="000000"/>
                <w:sz w:val="20"/>
              </w:rPr>
              <w:t>
теля (семьи). Подго-</w:t>
            </w:r>
            <w:r>
              <w:br/>
            </w:r>
            <w:r>
              <w:rPr>
                <w:rFonts w:ascii="Times New Roman"/>
                <w:b w:val="false"/>
                <w:i w:val="false"/>
                <w:color w:val="000000"/>
                <w:sz w:val="20"/>
              </w:rPr>
              <w:t>
товка заклю-</w:t>
            </w:r>
            <w:r>
              <w:br/>
            </w:r>
            <w:r>
              <w:rPr>
                <w:rFonts w:ascii="Times New Roman"/>
                <w:b w:val="false"/>
                <w:i w:val="false"/>
                <w:color w:val="000000"/>
                <w:sz w:val="20"/>
              </w:rPr>
              <w:t>
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докумен-</w:t>
            </w:r>
            <w:r>
              <w:br/>
            </w:r>
            <w:r>
              <w:rPr>
                <w:rFonts w:ascii="Times New Roman"/>
                <w:b w:val="false"/>
                <w:i w:val="false"/>
                <w:color w:val="000000"/>
                <w:sz w:val="20"/>
              </w:rPr>
              <w:t>
тов в участ-</w:t>
            </w:r>
            <w:r>
              <w:br/>
            </w:r>
            <w:r>
              <w:rPr>
                <w:rFonts w:ascii="Times New Roman"/>
                <w:b w:val="false"/>
                <w:i w:val="false"/>
                <w:color w:val="000000"/>
                <w:sz w:val="20"/>
              </w:rPr>
              <w:t>
ковую комиссию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 заклю-</w:t>
            </w:r>
            <w:r>
              <w:br/>
            </w:r>
            <w:r>
              <w:rPr>
                <w:rFonts w:ascii="Times New Roman"/>
                <w:b w:val="false"/>
                <w:i w:val="false"/>
                <w:color w:val="000000"/>
                <w:sz w:val="20"/>
              </w:rPr>
              <w:t>
чения акиму сель-</w:t>
            </w:r>
            <w:r>
              <w:br/>
            </w:r>
            <w:r>
              <w:rPr>
                <w:rFonts w:ascii="Times New Roman"/>
                <w:b w:val="false"/>
                <w:i w:val="false"/>
                <w:color w:val="000000"/>
                <w:sz w:val="20"/>
              </w:rPr>
              <w:t>
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11 рабочих дней</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7"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3307"/>
        <w:gridCol w:w="2368"/>
        <w:gridCol w:w="2536"/>
        <w:gridCol w:w="2645"/>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w:t>
            </w:r>
            <w:r>
              <w:br/>
            </w:r>
            <w:r>
              <w:rPr>
                <w:rFonts w:ascii="Times New Roman"/>
                <w:b w:val="false"/>
                <w:i w:val="false"/>
                <w:color w:val="000000"/>
                <w:sz w:val="20"/>
              </w:rPr>
              <w:t>
ченного органа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аппарата акима сельского округа</w:t>
            </w:r>
          </w:p>
        </w:tc>
      </w:tr>
      <w:tr>
        <w:trPr>
          <w:trHeight w:val="585"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w:t>
            </w:r>
            <w:r>
              <w:br/>
            </w:r>
            <w:r>
              <w:rPr>
                <w:rFonts w:ascii="Times New Roman"/>
                <w:b w:val="false"/>
                <w:i w:val="false"/>
                <w:color w:val="000000"/>
                <w:sz w:val="20"/>
              </w:rPr>
              <w:t>
ния либо мотивиро-</w:t>
            </w:r>
            <w:r>
              <w:br/>
            </w:r>
            <w:r>
              <w:rPr>
                <w:rFonts w:ascii="Times New Roman"/>
                <w:b w:val="false"/>
                <w:i w:val="false"/>
                <w:color w:val="000000"/>
                <w:sz w:val="20"/>
              </w:rPr>
              <w:t>
ванного ответа об отказе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w:t>
            </w:r>
            <w:r>
              <w:br/>
            </w:r>
            <w:r>
              <w:rPr>
                <w:rFonts w:ascii="Times New Roman"/>
                <w:b w:val="false"/>
                <w:i w:val="false"/>
                <w:color w:val="000000"/>
                <w:sz w:val="20"/>
              </w:rPr>
              <w:t>
ственной услуги, направление уведомления либо мотивиро-</w:t>
            </w:r>
            <w:r>
              <w:br/>
            </w:r>
            <w:r>
              <w:rPr>
                <w:rFonts w:ascii="Times New Roman"/>
                <w:b w:val="false"/>
                <w:i w:val="false"/>
                <w:color w:val="000000"/>
                <w:sz w:val="20"/>
              </w:rPr>
              <w:t>
ванного ответа об отказе акиму сельского округа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w:t>
            </w:r>
            <w:r>
              <w:br/>
            </w:r>
            <w:r>
              <w:rPr>
                <w:rFonts w:ascii="Times New Roman"/>
                <w:b w:val="false"/>
                <w:i w:val="false"/>
                <w:color w:val="000000"/>
                <w:sz w:val="20"/>
              </w:rPr>
              <w:t>
ственной услуги, выдача уведомления либо мотивирован-</w:t>
            </w:r>
            <w:r>
              <w:br/>
            </w:r>
            <w:r>
              <w:rPr>
                <w:rFonts w:ascii="Times New Roman"/>
                <w:b w:val="false"/>
                <w:i w:val="false"/>
                <w:color w:val="000000"/>
                <w:sz w:val="20"/>
              </w:rPr>
              <w:t>
ного ответа об отказе потребителю</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w:t>
            </w:r>
            <w:r>
              <w:br/>
            </w:r>
            <w:r>
              <w:rPr>
                <w:rFonts w:ascii="Times New Roman"/>
                <w:b w:val="false"/>
                <w:i w:val="false"/>
                <w:color w:val="000000"/>
                <w:sz w:val="20"/>
              </w:rPr>
              <w:t>
ного органа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уведомле-</w:t>
            </w:r>
            <w:r>
              <w:br/>
            </w:r>
            <w:r>
              <w:rPr>
                <w:rFonts w:ascii="Times New Roman"/>
                <w:b w:val="false"/>
                <w:i w:val="false"/>
                <w:color w:val="000000"/>
                <w:sz w:val="20"/>
              </w:rPr>
              <w:t>
ния или мотивиро-</w:t>
            </w:r>
            <w:r>
              <w:br/>
            </w:r>
            <w:r>
              <w:rPr>
                <w:rFonts w:ascii="Times New Roman"/>
                <w:b w:val="false"/>
                <w:i w:val="false"/>
                <w:color w:val="000000"/>
                <w:sz w:val="20"/>
              </w:rPr>
              <w:t>
ванного ответа об отказе главному специалис-</w:t>
            </w:r>
            <w:r>
              <w:br/>
            </w:r>
            <w:r>
              <w:rPr>
                <w:rFonts w:ascii="Times New Roman"/>
                <w:b w:val="false"/>
                <w:i w:val="false"/>
                <w:color w:val="000000"/>
                <w:sz w:val="20"/>
              </w:rPr>
              <w:t>
ту уполномо-</w:t>
            </w:r>
            <w:r>
              <w:br/>
            </w:r>
            <w:r>
              <w:rPr>
                <w:rFonts w:ascii="Times New Roman"/>
                <w:b w:val="false"/>
                <w:i w:val="false"/>
                <w:color w:val="000000"/>
                <w:sz w:val="20"/>
              </w:rPr>
              <w:t>
ченного органа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либо мотивиро-</w:t>
            </w:r>
            <w:r>
              <w:br/>
            </w:r>
            <w:r>
              <w:rPr>
                <w:rFonts w:ascii="Times New Roman"/>
                <w:b w:val="false"/>
                <w:i w:val="false"/>
                <w:color w:val="000000"/>
                <w:sz w:val="20"/>
              </w:rPr>
              <w:t>
ванного ответа об отказе акиму сельского округа для выдачи потребителю</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w:t>
            </w:r>
            <w:r>
              <w:br/>
            </w:r>
            <w:r>
              <w:rPr>
                <w:rFonts w:ascii="Times New Roman"/>
                <w:b w:val="false"/>
                <w:i w:val="false"/>
                <w:color w:val="000000"/>
                <w:sz w:val="20"/>
              </w:rPr>
              <w:t>
ного ответа об отказе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6"/>
    <w:p>
      <w:pPr>
        <w:spacing w:after="0"/>
        <w:ind w:left="0"/>
        <w:jc w:val="both"/>
      </w:pPr>
      <w:r>
        <w:rPr>
          <w:rFonts w:ascii="Times New Roman"/>
          <w:b w:val="false"/>
          <w:i w:val="false"/>
          <w:color w:val="000000"/>
          <w:sz w:val="28"/>
        </w:rPr>
        <w:t>
 </w:t>
      </w:r>
    </w:p>
    <w:bookmarkEnd w:id="16"/>
    <w:bookmarkStart w:name="z19" w:id="17"/>
    <w:p>
      <w:pPr>
        <w:spacing w:after="0"/>
        <w:ind w:left="0"/>
        <w:jc w:val="left"/>
      </w:pPr>
      <w:r>
        <w:rPr>
          <w:rFonts w:ascii="Times New Roman"/>
          <w:b/>
          <w:i w:val="false"/>
          <w:color w:val="000000"/>
        </w:rPr>
        <w:t xml:space="preserve"> 
Таблица 2. Основной процесс в уполномоченном органе.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2988"/>
        <w:gridCol w:w="2768"/>
        <w:gridCol w:w="3062"/>
        <w:gridCol w:w="2371"/>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w:t>
            </w:r>
            <w:r>
              <w:br/>
            </w:r>
            <w:r>
              <w:rPr>
                <w:rFonts w:ascii="Times New Roman"/>
                <w:b w:val="false"/>
                <w:i w:val="false"/>
                <w:color w:val="000000"/>
                <w:sz w:val="20"/>
              </w:rPr>
              <w:t>
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Рассмотрение документов, наложение резолюции и направление главному специалисту для дальнейшей организации работы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 Сбор и проверка пакета документов и направление документов в участковую комиссию</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5</w:t>
            </w:r>
            <w:r>
              <w:br/>
            </w:r>
            <w:r>
              <w:rPr>
                <w:rFonts w:ascii="Times New Roman"/>
                <w:b w:val="false"/>
                <w:i w:val="false"/>
                <w:color w:val="000000"/>
                <w:sz w:val="20"/>
              </w:rPr>
              <w:t>
Получение заключения и передача документов в уполномо-</w:t>
            </w:r>
            <w:r>
              <w:br/>
            </w:r>
            <w:r>
              <w:rPr>
                <w:rFonts w:ascii="Times New Roman"/>
                <w:b w:val="false"/>
                <w:i w:val="false"/>
                <w:color w:val="000000"/>
                <w:sz w:val="20"/>
              </w:rPr>
              <w:t>
ченный орган</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 и направление главному специалисту уполномочен-</w:t>
            </w:r>
            <w:r>
              <w:br/>
            </w:r>
            <w:r>
              <w:rPr>
                <w:rFonts w:ascii="Times New Roman"/>
                <w:b w:val="false"/>
                <w:i w:val="false"/>
                <w:color w:val="000000"/>
                <w:sz w:val="20"/>
              </w:rPr>
              <w:t>
ного органа</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Прием документов и заключения, подготовка решения о назначении государ-</w:t>
            </w:r>
            <w:r>
              <w:br/>
            </w:r>
            <w:r>
              <w:rPr>
                <w:rFonts w:ascii="Times New Roman"/>
                <w:b w:val="false"/>
                <w:i w:val="false"/>
                <w:color w:val="000000"/>
                <w:sz w:val="20"/>
              </w:rPr>
              <w:t>
ственной адресной социальной помощи и оформление уведомления</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w:t>
      </w:r>
    </w:p>
    <w:bookmarkEnd w:id="18"/>
    <w:bookmarkStart w:name="z21" w:id="19"/>
    <w:p>
      <w:pPr>
        <w:spacing w:after="0"/>
        <w:ind w:left="0"/>
        <w:jc w:val="left"/>
      </w:pPr>
      <w:r>
        <w:rPr>
          <w:rFonts w:ascii="Times New Roman"/>
          <w:b/>
          <w:i w:val="false"/>
          <w:color w:val="000000"/>
        </w:rPr>
        <w:t xml:space="preserve"> 
Таблица 2.1 Основной процесс у акима сельского округа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3258"/>
        <w:gridCol w:w="2711"/>
        <w:gridCol w:w="2742"/>
        <w:gridCol w:w="2164"/>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аульного (сельского) округа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аппарата акима сельского округа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акиму сельского округа для рассмотрения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Рассмотрение документов, наложение резолюции и направление главному специалисту для дальнейшей организации работы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Проведение обследования материаль-</w:t>
            </w:r>
            <w:r>
              <w:br/>
            </w:r>
            <w:r>
              <w:rPr>
                <w:rFonts w:ascii="Times New Roman"/>
                <w:b w:val="false"/>
                <w:i w:val="false"/>
                <w:color w:val="000000"/>
                <w:sz w:val="20"/>
              </w:rPr>
              <w:t>
ного положения потребителя (семьи), составление акта о материальном положении семьи и направление заключения акиму сельского округа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 5</w:t>
            </w:r>
            <w:r>
              <w:br/>
            </w:r>
            <w:r>
              <w:rPr>
                <w:rFonts w:ascii="Times New Roman"/>
                <w:b w:val="false"/>
                <w:i w:val="false"/>
                <w:color w:val="000000"/>
                <w:sz w:val="20"/>
              </w:rPr>
              <w:t>
Получение заключения и передача документов в уполномо-</w:t>
            </w:r>
            <w:r>
              <w:br/>
            </w:r>
            <w:r>
              <w:rPr>
                <w:rFonts w:ascii="Times New Roman"/>
                <w:b w:val="false"/>
                <w:i w:val="false"/>
                <w:color w:val="000000"/>
                <w:sz w:val="20"/>
              </w:rPr>
              <w:t>
ченный орган</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 и направление главному специалисту уполномоченного органа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Прием документов и заключения, подготовка решения о назначении государственной адресной социальной помощи и оформление уведомления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0"/>
    <w:p>
      <w:pPr>
        <w:spacing w:after="0"/>
        <w:ind w:left="0"/>
        <w:jc w:val="both"/>
      </w:pPr>
      <w:r>
        <w:rPr>
          <w:rFonts w:ascii="Times New Roman"/>
          <w:b w:val="false"/>
          <w:i w:val="false"/>
          <w:color w:val="000000"/>
          <w:sz w:val="28"/>
        </w:rPr>
        <w:t>
 </w:t>
      </w:r>
    </w:p>
    <w:bookmarkEnd w:id="20"/>
    <w:bookmarkStart w:name="z23" w:id="21"/>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3258"/>
        <w:gridCol w:w="2711"/>
        <w:gridCol w:w="3289"/>
        <w:gridCol w:w="1617"/>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 или аппарата акима аульного (сельского) округа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w:t>
            </w:r>
            <w:r>
              <w:br/>
            </w:r>
            <w:r>
              <w:rPr>
                <w:rFonts w:ascii="Times New Roman"/>
                <w:b w:val="false"/>
                <w:i w:val="false"/>
                <w:color w:val="000000"/>
                <w:sz w:val="20"/>
              </w:rPr>
              <w:t>
ного органа или аким сельского округа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w:t>
            </w:r>
            <w:r>
              <w:br/>
            </w:r>
            <w:r>
              <w:rPr>
                <w:rFonts w:ascii="Times New Roman"/>
                <w:b w:val="false"/>
                <w:i w:val="false"/>
                <w:color w:val="000000"/>
                <w:sz w:val="20"/>
              </w:rPr>
              <w:t>
ского округа</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Рассмотрение документов, наложение резолюции и направление ответственному специалисту для дальнейшей организации работы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w:t>
            </w:r>
            <w:r>
              <w:br/>
            </w:r>
            <w:r>
              <w:rPr>
                <w:rFonts w:ascii="Times New Roman"/>
                <w:b w:val="false"/>
                <w:i w:val="false"/>
                <w:color w:val="000000"/>
                <w:sz w:val="20"/>
              </w:rPr>
              <w:t>
твие</w:t>
            </w:r>
            <w:r>
              <w:br/>
            </w:r>
            <w:r>
              <w:rPr>
                <w:rFonts w:ascii="Times New Roman"/>
                <w:b w:val="false"/>
                <w:i w:val="false"/>
                <w:color w:val="000000"/>
                <w:sz w:val="20"/>
              </w:rPr>
              <w:t>
№ 5 Полу-</w:t>
            </w:r>
            <w:r>
              <w:br/>
            </w:r>
            <w:r>
              <w:rPr>
                <w:rFonts w:ascii="Times New Roman"/>
                <w:b w:val="false"/>
                <w:i w:val="false"/>
                <w:color w:val="000000"/>
                <w:sz w:val="20"/>
              </w:rPr>
              <w:t>
чение заклю-</w:t>
            </w:r>
            <w:r>
              <w:br/>
            </w:r>
            <w:r>
              <w:rPr>
                <w:rFonts w:ascii="Times New Roman"/>
                <w:b w:val="false"/>
                <w:i w:val="false"/>
                <w:color w:val="000000"/>
                <w:sz w:val="20"/>
              </w:rPr>
              <w:t>
чения и пере-</w:t>
            </w:r>
            <w:r>
              <w:br/>
            </w:r>
            <w:r>
              <w:rPr>
                <w:rFonts w:ascii="Times New Roman"/>
                <w:b w:val="false"/>
                <w:i w:val="false"/>
                <w:color w:val="000000"/>
                <w:sz w:val="20"/>
              </w:rPr>
              <w:t>
дача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 орган</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 потребителю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мотивированного ответа об отказе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2"/>
    <w:p>
      <w:pPr>
        <w:spacing w:after="0"/>
        <w:ind w:left="0"/>
        <w:jc w:val="both"/>
      </w:pP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23"/>
    <w:bookmarkStart w:name="z26" w:id="24"/>
    <w:p>
      <w:pPr>
        <w:spacing w:after="0"/>
        <w:ind w:left="0"/>
        <w:jc w:val="left"/>
      </w:pPr>
      <w:r>
        <w:rPr>
          <w:rFonts w:ascii="Times New Roman"/>
          <w:b/>
          <w:i w:val="false"/>
          <w:color w:val="000000"/>
        </w:rPr>
        <w:t xml:space="preserve"> 
Схема № 1,</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4"/>
    <w:p>
      <w:pPr>
        <w:spacing w:after="0"/>
        <w:ind w:left="0"/>
        <w:jc w:val="both"/>
      </w:pPr>
      <w:r>
        <w:drawing>
          <wp:inline distT="0" distB="0" distL="0" distR="0">
            <wp:extent cx="82169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8432800"/>
                    </a:xfrm>
                    <a:prstGeom prst="rect">
                      <a:avLst/>
                    </a:prstGeom>
                  </pic:spPr>
                </pic:pic>
              </a:graphicData>
            </a:graphic>
          </wp:inline>
        </w:drawing>
      </w:r>
    </w:p>
    <w:bookmarkStart w:name="z27" w:id="25"/>
    <w:p>
      <w:pPr>
        <w:spacing w:after="0"/>
        <w:ind w:left="0"/>
        <w:jc w:val="left"/>
      </w:pPr>
      <w:r>
        <w:rPr>
          <w:rFonts w:ascii="Times New Roman"/>
          <w:b/>
          <w:i w:val="false"/>
          <w:color w:val="000000"/>
        </w:rPr>
        <w:t xml:space="preserve"> 
Схема № 2,</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25"/>
    <w:p>
      <w:pPr>
        <w:spacing w:after="0"/>
        <w:ind w:left="0"/>
        <w:jc w:val="both"/>
      </w:pPr>
      <w:r>
        <w:drawing>
          <wp:inline distT="0" distB="0" distL="0" distR="0">
            <wp:extent cx="81153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10452100"/>
                    </a:xfrm>
                    <a:prstGeom prst="rect">
                      <a:avLst/>
                    </a:prstGeom>
                  </pic:spPr>
                </pic:pic>
              </a:graphicData>
            </a:graphic>
          </wp:inline>
        </w:drawing>
      </w:r>
    </w:p>
    <w:bookmarkStart w:name="z28" w:id="26"/>
    <w:p>
      <w:pPr>
        <w:spacing w:after="0"/>
        <w:ind w:left="0"/>
        <w:jc w:val="both"/>
      </w:pP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постановлению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7 ноября 2012 года № 309</w:t>
      </w:r>
    </w:p>
    <w:bookmarkEnd w:id="27"/>
    <w:bookmarkStart w:name="z30"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15 августа 2012 года № 228</w:t>
      </w:r>
    </w:p>
    <w:bookmarkEnd w:id="28"/>
    <w:bookmarkStart w:name="z31" w:id="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справки, подтверждающей принадлежность заявителя</w:t>
      </w:r>
      <w:r>
        <w:br/>
      </w:r>
      <w:r>
        <w:rPr>
          <w:rFonts w:ascii="Times New Roman"/>
          <w:b/>
          <w:i w:val="false"/>
          <w:color w:val="000000"/>
        </w:rPr>
        <w:t>
(семьи) к получателям адресной социальной помощи»</w:t>
      </w:r>
      <w:r>
        <w:br/>
      </w:r>
      <w:r>
        <w:rPr>
          <w:rFonts w:ascii="Times New Roman"/>
          <w:b/>
          <w:i w:val="false"/>
          <w:color w:val="000000"/>
        </w:rPr>
        <w:t>
1. Основные понятия</w:t>
      </w:r>
    </w:p>
    <w:bookmarkEnd w:id="29"/>
    <w:bookmarkStart w:name="z32" w:id="30"/>
    <w:p>
      <w:pPr>
        <w:spacing w:after="0"/>
        <w:ind w:left="0"/>
        <w:jc w:val="both"/>
      </w:pPr>
      <w:r>
        <w:rPr>
          <w:rFonts w:ascii="Times New Roman"/>
          <w:b w:val="false"/>
          <w:i w:val="false"/>
          <w:color w:val="000000"/>
          <w:sz w:val="28"/>
        </w:rPr>
        <w:t>
      1. В настоящем Регламенте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получатель государственной услуги - физические лица - получатели государственной адресной социальной помощи, которым оказывается государственная услуга;</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End w:id="30"/>
    <w:bookmarkStart w:name="z33" w:id="31"/>
    <w:p>
      <w:pPr>
        <w:spacing w:after="0"/>
        <w:ind w:left="0"/>
        <w:jc w:val="left"/>
      </w:pPr>
      <w:r>
        <w:rPr>
          <w:rFonts w:ascii="Times New Roman"/>
          <w:b/>
          <w:i w:val="false"/>
          <w:color w:val="000000"/>
        </w:rPr>
        <w:t xml:space="preserve"> 
2. Общие положения</w:t>
      </w:r>
    </w:p>
    <w:bookmarkEnd w:id="31"/>
    <w:bookmarkStart w:name="z34" w:id="32"/>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(далее - уполномоченный орган), расположенного по адресу: 150600, Северо-Казахстанская область, Жамбылский район район, село Пресновка, улица Дружбы, 6, кабинет № 6, адрес электронной почты: zham-zhambyl@sko.kz, телефон 8-715-44-2-12-35.</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 - ресурсе www.ozsp-zhb.sko.kz, на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Законом Республики Казахстан от 13 декабря 2001 года «О праздниках в Республике Казахстан».</w:t>
      </w:r>
      <w:r>
        <w:br/>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32"/>
    <w:bookmarkStart w:name="z35" w:id="3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3"/>
    <w:bookmarkStart w:name="z36" w:id="34"/>
    <w:p>
      <w:pPr>
        <w:spacing w:after="0"/>
        <w:ind w:left="0"/>
        <w:jc w:val="both"/>
      </w:pPr>
      <w:r>
        <w:rPr>
          <w:rFonts w:ascii="Times New Roman"/>
          <w:b w:val="false"/>
          <w:i w:val="false"/>
          <w:color w:val="000000"/>
          <w:sz w:val="28"/>
        </w:rPr>
        <w:t>
      10. Государственная услуга оказывается физическим лицам –получателям государственной адресной социальной помощи (далее – получатели государственной услуги).</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15.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 у акима сельского округа:</w:t>
      </w:r>
      <w:r>
        <w:br/>
      </w:r>
      <w:r>
        <w:rPr>
          <w:rFonts w:ascii="Times New Roman"/>
          <w:b w:val="false"/>
          <w:i w:val="false"/>
          <w:color w:val="000000"/>
          <w:sz w:val="28"/>
        </w:rPr>
        <w:t>
      1) получатель государственной услуги подает заявление в уполномоченный орган или акиму сельского округа;</w:t>
      </w:r>
      <w:r>
        <w:br/>
      </w:r>
      <w:r>
        <w:rPr>
          <w:rFonts w:ascii="Times New Roman"/>
          <w:b w:val="false"/>
          <w:i w:val="false"/>
          <w:color w:val="000000"/>
          <w:sz w:val="28"/>
        </w:rPr>
        <w:t>
      2) ответственный специалист уполномоченного органа или ответственный специалист аппарата акима аульного (сельского) округа (далее – аппарата акима)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и передает на рассмотрение руководителю или акиму сельского округа;</w:t>
      </w:r>
      <w:r>
        <w:br/>
      </w:r>
      <w:r>
        <w:rPr>
          <w:rFonts w:ascii="Times New Roman"/>
          <w:b w:val="false"/>
          <w:i w:val="false"/>
          <w:color w:val="000000"/>
          <w:sz w:val="28"/>
        </w:rPr>
        <w:t>
      3) руководитель уполномоченного органа или аким сельского округа рассматривает документы,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w:t>
      </w:r>
      <w:r>
        <w:br/>
      </w:r>
      <w:r>
        <w:rPr>
          <w:rFonts w:ascii="Times New Roman"/>
          <w:b w:val="false"/>
          <w:i w:val="false"/>
          <w:color w:val="000000"/>
          <w:sz w:val="28"/>
        </w:rPr>
        <w:t>
      4) главный специалист уполномоченного органа или главный специалист аппарата акима готовит справку, либо мотивированный ответ об отказе и передает на подписание руководителю уполномоченного органа или акиму сельского округа;</w:t>
      </w:r>
      <w:r>
        <w:br/>
      </w:r>
      <w:r>
        <w:rPr>
          <w:rFonts w:ascii="Times New Roman"/>
          <w:b w:val="false"/>
          <w:i w:val="false"/>
          <w:color w:val="000000"/>
          <w:sz w:val="28"/>
        </w:rPr>
        <w:t>
      5)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или ответственный специалист аппарата акима регистрирует результат оказания государственной услуги и выдает получателю справку либо мотивированный ответ об отказе.</w:t>
      </w:r>
    </w:p>
    <w:bookmarkEnd w:id="34"/>
    <w:bookmarkStart w:name="z37" w:id="35"/>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35"/>
    <w:bookmarkStart w:name="z38" w:id="36"/>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ответственный специалист аппарата акима аульного (сельского) округа;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6) главный специалист аппарата акима аульного (сельского) округа.</w:t>
      </w:r>
      <w:r>
        <w:br/>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36"/>
    <w:bookmarkStart w:name="z39" w:id="37"/>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37"/>
    <w:bookmarkStart w:name="z40" w:id="38"/>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ответственные должностные лица аппарата акима сельского округа,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23.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стенде уполномоченного органа и у акима сельского округа.</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8"/>
    <w:bookmarkStart w:name="z41" w:id="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справки, подтверждающей </w:t>
      </w:r>
      <w:r>
        <w:br/>
      </w:r>
      <w:r>
        <w:rPr>
          <w:rFonts w:ascii="Times New Roman"/>
          <w:b w:val="false"/>
          <w:i w:val="false"/>
          <w:color w:val="000000"/>
          <w:sz w:val="28"/>
        </w:rPr>
        <w:t xml:space="preserve">
принадлежность заявителя (семьи) к </w:t>
      </w:r>
      <w:r>
        <w:br/>
      </w:r>
      <w:r>
        <w:rPr>
          <w:rFonts w:ascii="Times New Roman"/>
          <w:b w:val="false"/>
          <w:i w:val="false"/>
          <w:color w:val="000000"/>
          <w:sz w:val="28"/>
        </w:rPr>
        <w:t>
получателям адресной социальной помощи»</w:t>
      </w:r>
    </w:p>
    <w:bookmarkEnd w:id="39"/>
    <w:bookmarkStart w:name="z42" w:id="40"/>
    <w:p>
      <w:pPr>
        <w:spacing w:after="0"/>
        <w:ind w:left="0"/>
        <w:jc w:val="both"/>
      </w:pPr>
      <w:r>
        <w:rPr>
          <w:rFonts w:ascii="Times New Roman"/>
          <w:b w:val="false"/>
          <w:i w:val="false"/>
          <w:color w:val="000000"/>
          <w:sz w:val="28"/>
        </w:rPr>
        <w:t>
В уполномоченный орган (акиму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w:t>
      </w:r>
      <w:r>
        <w:br/>
      </w:r>
      <w:r>
        <w:rPr>
          <w:rFonts w:ascii="Times New Roman"/>
          <w:b w:val="false"/>
          <w:i w:val="false"/>
          <w:color w:val="000000"/>
          <w:sz w:val="28"/>
        </w:rPr>
        <w:t>
дата выдачи ___________________________</w:t>
      </w:r>
    </w:p>
    <w:bookmarkEnd w:id="40"/>
    <w:bookmarkStart w:name="z43" w:id="41"/>
    <w:p>
      <w:pPr>
        <w:spacing w:after="0"/>
        <w:ind w:left="0"/>
        <w:jc w:val="both"/>
      </w:pPr>
      <w:r>
        <w:rPr>
          <w:rFonts w:ascii="Times New Roman"/>
          <w:b w:val="false"/>
          <w:i w:val="false"/>
          <w:color w:val="000000"/>
          <w:sz w:val="28"/>
        </w:rPr>
        <w:t>
 </w:t>
      </w:r>
    </w:p>
    <w:bookmarkEnd w:id="41"/>
    <w:bookmarkStart w:name="z44" w:id="42"/>
    <w:p>
      <w:pPr>
        <w:spacing w:after="0"/>
        <w:ind w:left="0"/>
        <w:jc w:val="left"/>
      </w:pPr>
      <w:r>
        <w:rPr>
          <w:rFonts w:ascii="Times New Roman"/>
          <w:b/>
          <w:i w:val="false"/>
          <w:color w:val="000000"/>
        </w:rPr>
        <w:t xml:space="preserve"> 
Заявление</w:t>
      </w:r>
    </w:p>
    <w:bookmarkEnd w:id="42"/>
    <w:bookmarkStart w:name="z45" w:id="43"/>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p>
    <w:bookmarkEnd w:id="43"/>
    <w:bookmarkStart w:name="z46" w:id="44"/>
    <w:p>
      <w:pPr>
        <w:spacing w:after="0"/>
        <w:ind w:left="0"/>
        <w:jc w:val="both"/>
      </w:pPr>
      <w:r>
        <w:rPr>
          <w:rFonts w:ascii="Times New Roman"/>
          <w:b w:val="false"/>
          <w:i w:val="false"/>
          <w:color w:val="000000"/>
          <w:sz w:val="28"/>
        </w:rPr>
        <w:t>
"___" __________ 20 ___г.</w:t>
      </w:r>
      <w:r>
        <w:br/>
      </w:r>
      <w:r>
        <w:rPr>
          <w:rFonts w:ascii="Times New Roman"/>
          <w:b w:val="false"/>
          <w:i w:val="false"/>
          <w:color w:val="000000"/>
          <w:sz w:val="28"/>
        </w:rPr>
        <w:t>
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w:t>
      </w:r>
    </w:p>
    <w:bookmarkEnd w:id="44"/>
    <w:bookmarkStart w:name="z47" w:id="4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45"/>
    <w:bookmarkStart w:name="z48" w:id="46"/>
    <w:p>
      <w:pPr>
        <w:spacing w:after="0"/>
        <w:ind w:left="0"/>
        <w:jc w:val="left"/>
      </w:pPr>
      <w:r>
        <w:rPr>
          <w:rFonts w:ascii="Times New Roman"/>
          <w:b/>
          <w:i w:val="false"/>
          <w:color w:val="000000"/>
        </w:rPr>
        <w:t xml:space="preserve"> 
СПРАВКА</w:t>
      </w:r>
    </w:p>
    <w:bookmarkEnd w:id="46"/>
    <w:bookmarkStart w:name="z49" w:id="47"/>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r>
        <w:br/>
      </w: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End w:id="47"/>
    <w:bookmarkStart w:name="z50" w:id="48"/>
    <w:p>
      <w:pPr>
        <w:spacing w:after="0"/>
        <w:ind w:left="0"/>
        <w:jc w:val="both"/>
      </w:pPr>
      <w:r>
        <w:rPr>
          <w:rFonts w:ascii="Times New Roman"/>
          <w:b w:val="false"/>
          <w:i w:val="false"/>
          <w:color w:val="000000"/>
          <w:sz w:val="28"/>
        </w:rPr>
        <w:t>
 </w:t>
      </w:r>
    </w:p>
    <w:bookmarkEnd w:id="48"/>
    <w:bookmarkStart w:name="z51" w:id="4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49"/>
    <w:bookmarkStart w:name="z52" w:id="50"/>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r>
        <w:br/>
      </w:r>
      <w:r>
        <w:rPr>
          <w:rFonts w:ascii="Times New Roman"/>
          <w:b/>
          <w:i w:val="false"/>
          <w:color w:val="000000"/>
        </w:rPr>
        <w:t>
Таблица 1. Описание действий СФЕ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522"/>
        <w:gridCol w:w="3209"/>
        <w:gridCol w:w="3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главный специалист аппарата акима аульного (сельского) округа</w:t>
            </w:r>
          </w:p>
        </w:tc>
      </w:tr>
      <w:tr>
        <w:trPr>
          <w:trHeight w:val="585"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и</w:t>
            </w:r>
            <w:r>
              <w:br/>
            </w:r>
            <w:r>
              <w:rPr>
                <w:rFonts w:ascii="Times New Roman"/>
                <w:b w:val="false"/>
                <w:i w:val="false"/>
                <w:color w:val="000000"/>
                <w:sz w:val="20"/>
              </w:rPr>
              <w:t>
передача на рассмотрение руководителю уполномоченного органа или акиму сельского округа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справки либо мотивированного ответа об отказе и направление руководителю уполномоченного органа или акиму сельского округа для подписания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21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минут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2 минут</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53"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4423"/>
        <w:gridCol w:w="54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r>
      <w:tr>
        <w:trPr>
          <w:trHeight w:val="585"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справки либо мотивированного ответа об отказе и передача ответственному специалисту уполномоченного органа или аппарата акима аульного (сельского) округа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присвоение исходящего номера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2 минут</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 минут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2"/>
    <w:p>
      <w:pPr>
        <w:spacing w:after="0"/>
        <w:ind w:left="0"/>
        <w:jc w:val="both"/>
      </w:pPr>
      <w:r>
        <w:rPr>
          <w:rFonts w:ascii="Times New Roman"/>
          <w:b w:val="false"/>
          <w:i w:val="false"/>
          <w:color w:val="000000"/>
          <w:sz w:val="28"/>
        </w:rPr>
        <w:t>
 </w:t>
      </w:r>
    </w:p>
    <w:bookmarkEnd w:id="52"/>
    <w:bookmarkStart w:name="z55" w:id="53"/>
    <w:p>
      <w:pPr>
        <w:spacing w:after="0"/>
        <w:ind w:left="0"/>
        <w:jc w:val="left"/>
      </w:pPr>
      <w:r>
        <w:rPr>
          <w:rFonts w:ascii="Times New Roman"/>
          <w:b/>
          <w:i w:val="false"/>
          <w:color w:val="000000"/>
        </w:rPr>
        <w:t xml:space="preserve"> 
таблица 2. Варианты использования. Основной процесс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главный специалист аппарата акима аульного (сельского) округа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обращения, присваивает входящий номер и передает на рассмотрение руководителю уполномоченного органа или акиму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или аппарата акима аульного (сельского) округа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готовит справку и направляет руководителю уполномоченного органа или акиму сельского округа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справку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справку и направляет ответственному специалисту уполномоченного органа или аппарата акима аульного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4"/>
    <w:p>
      <w:pPr>
        <w:spacing w:after="0"/>
        <w:ind w:left="0"/>
        <w:jc w:val="both"/>
      </w:pPr>
      <w:r>
        <w:rPr>
          <w:rFonts w:ascii="Times New Roman"/>
          <w:b w:val="false"/>
          <w:i w:val="false"/>
          <w:color w:val="000000"/>
          <w:sz w:val="28"/>
        </w:rPr>
        <w:t>
 </w:t>
      </w:r>
    </w:p>
    <w:bookmarkEnd w:id="54"/>
    <w:bookmarkStart w:name="z57" w:id="55"/>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ответственный специалист аппарата акима аульного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главный специалист аппарата акима аульного (сельского) округа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присваивает входящий номер на заявление, и передает на рассмотрение руководителю уполномоченного органа или акиму сельского округа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или аппарата акима аульного (сельского) округа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или акиму сельского округа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мотивированный ответ об отказе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 или аппарата акима аульного (сельского) округа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6"/>
    <w:p>
      <w:pPr>
        <w:spacing w:after="0"/>
        <w:ind w:left="0"/>
        <w:jc w:val="both"/>
      </w:pPr>
      <w:r>
        <w:rPr>
          <w:rFonts w:ascii="Times New Roman"/>
          <w:b w:val="false"/>
          <w:i w:val="false"/>
          <w:color w:val="000000"/>
          <w:sz w:val="28"/>
        </w:rPr>
        <w:t>
 </w:t>
      </w:r>
    </w:p>
    <w:bookmarkEnd w:id="56"/>
    <w:bookmarkStart w:name="z59" w:id="5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57"/>
    <w:bookmarkStart w:name="z60" w:id="58"/>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58"/>
    <w:p>
      <w:pPr>
        <w:spacing w:after="0"/>
        <w:ind w:left="0"/>
        <w:jc w:val="both"/>
      </w:pPr>
      <w:r>
        <w:drawing>
          <wp:inline distT="0" distB="0" distL="0" distR="0">
            <wp:extent cx="8051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8483600"/>
                    </a:xfrm>
                    <a:prstGeom prst="rect">
                      <a:avLst/>
                    </a:prstGeom>
                  </pic:spPr>
                </pic:pic>
              </a:graphicData>
            </a:graphic>
          </wp:inline>
        </w:drawing>
      </w:r>
    </w:p>
    <w:bookmarkStart w:name="z61" w:id="59"/>
    <w:p>
      <w:pPr>
        <w:spacing w:after="0"/>
        <w:ind w:left="0"/>
        <w:jc w:val="both"/>
      </w:pPr>
      <w:r>
        <w:rPr>
          <w:rFonts w:ascii="Times New Roman"/>
          <w:b w:val="false"/>
          <w:i w:val="false"/>
          <w:color w:val="000000"/>
          <w:sz w:val="28"/>
        </w:rPr>
        <w:t>
 </w:t>
      </w:r>
    </w:p>
    <w:bookmarkEnd w:id="59"/>
    <w:bookmarkStart w:name="z62" w:id="6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постановлению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7 ноября 2012 года № 309</w:t>
      </w:r>
    </w:p>
    <w:bookmarkEnd w:id="60"/>
    <w:bookmarkStart w:name="z63" w:id="6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Жамбылского района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15 августа 2012 года № 228</w:t>
      </w:r>
    </w:p>
    <w:bookmarkEnd w:id="61"/>
    <w:bookmarkStart w:name="z64" w:id="62"/>
    <w:p>
      <w:pPr>
        <w:spacing w:after="0"/>
        <w:ind w:left="0"/>
        <w:jc w:val="both"/>
      </w:pPr>
      <w:r>
        <w:rPr>
          <w:rFonts w:ascii="Times New Roman"/>
          <w:b w:val="false"/>
          <w:i w:val="false"/>
          <w:color w:val="000000"/>
          <w:sz w:val="28"/>
        </w:rPr>
        <w:t>
 </w:t>
      </w:r>
    </w:p>
    <w:bookmarkEnd w:id="62"/>
    <w:bookmarkStart w:name="z65" w:id="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направлений лицам на участие в активных формах</w:t>
      </w:r>
      <w:r>
        <w:br/>
      </w:r>
      <w:r>
        <w:rPr>
          <w:rFonts w:ascii="Times New Roman"/>
          <w:b/>
          <w:i w:val="false"/>
          <w:color w:val="000000"/>
        </w:rPr>
        <w:t>
содействия занятости»</w:t>
      </w:r>
      <w:r>
        <w:br/>
      </w:r>
      <w:r>
        <w:rPr>
          <w:rFonts w:ascii="Times New Roman"/>
          <w:b/>
          <w:i w:val="false"/>
          <w:color w:val="000000"/>
        </w:rPr>
        <w:t>
1. Основные понятия</w:t>
      </w:r>
    </w:p>
    <w:bookmarkEnd w:id="63"/>
    <w:bookmarkStart w:name="z66" w:id="64"/>
    <w:p>
      <w:pPr>
        <w:spacing w:after="0"/>
        <w:ind w:left="0"/>
        <w:jc w:val="both"/>
      </w:pPr>
      <w:r>
        <w:rPr>
          <w:rFonts w:ascii="Times New Roman"/>
          <w:b w:val="false"/>
          <w:i w:val="false"/>
          <w:color w:val="000000"/>
          <w:sz w:val="28"/>
        </w:rPr>
        <w:t>
      1. В настоящем регламенте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получатель государственной услуги - физические лица: граждане Республики Казахстан, оралманы, иностранцы и лица без гражданства, постоянно проживающие в Республике Казахстан;</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Жамбылского района».</w:t>
      </w:r>
    </w:p>
    <w:bookmarkEnd w:id="64"/>
    <w:bookmarkStart w:name="z67" w:id="65"/>
    <w:p>
      <w:pPr>
        <w:spacing w:after="0"/>
        <w:ind w:left="0"/>
        <w:jc w:val="left"/>
      </w:pPr>
      <w:r>
        <w:rPr>
          <w:rFonts w:ascii="Times New Roman"/>
          <w:b/>
          <w:i w:val="false"/>
          <w:color w:val="000000"/>
        </w:rPr>
        <w:t xml:space="preserve"> 
2. Общие положения</w:t>
      </w:r>
    </w:p>
    <w:bookmarkEnd w:id="65"/>
    <w:bookmarkStart w:name="z68" w:id="6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Жамбылского района» (далее - уполномоченный орган), расположенного по адресу: 150600, Северо-Казахстанская область, Жамбылский район район, село Пресновка, улица Дружбы, 6, кабинет № 6, адрес электронной почты: zham-zhambyl@sko.kz, телефон 8-715-44-2-12-35.</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Полная информация о порядке оказания государственной услуги и необходимых документах располагается на интернет - ресурсе www.ozsp-zhb.sko.kz и на стендах уполномоченного органа.</w:t>
      </w:r>
      <w:r>
        <w:br/>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(далее – направление)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8. График работы уполномоченного органа: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Законом Республики Казахстан от 13 декабря 2001 года «О праздниках в Республике Казахстан».</w:t>
      </w:r>
      <w:r>
        <w:br/>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bookmarkEnd w:id="66"/>
    <w:bookmarkStart w:name="z69" w:id="6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7"/>
    <w:bookmarkStart w:name="z70" w:id="68"/>
    <w:p>
      <w:pPr>
        <w:spacing w:after="0"/>
        <w:ind w:left="0"/>
        <w:jc w:val="both"/>
      </w:pPr>
      <w:r>
        <w:rPr>
          <w:rFonts w:ascii="Times New Roman"/>
          <w:b w:val="false"/>
          <w:i w:val="false"/>
          <w:color w:val="000000"/>
          <w:sz w:val="28"/>
        </w:rPr>
        <w:t>
      10.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уполномоченном органе заявления на получение государственной услуги не заполняются.</w:t>
      </w:r>
      <w:r>
        <w:br/>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14.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15. Этапы оказания государственной услуги с момента обращения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принимает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направление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государственной услуги направление либо мотивированный ответ об отказе.</w:t>
      </w:r>
    </w:p>
    <w:bookmarkEnd w:id="68"/>
    <w:bookmarkStart w:name="z71" w:id="6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69"/>
    <w:bookmarkStart w:name="z72" w:id="70"/>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0"/>
    <w:bookmarkStart w:name="z73" w:id="7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71"/>
    <w:bookmarkStart w:name="z74" w:id="72"/>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20.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стенде уполномоченного органа.</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72"/>
    <w:bookmarkStart w:name="z75" w:id="7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направлений лицам на</w:t>
      </w:r>
      <w:r>
        <w:br/>
      </w:r>
      <w:r>
        <w:rPr>
          <w:rFonts w:ascii="Times New Roman"/>
          <w:b w:val="false"/>
          <w:i w:val="false"/>
          <w:color w:val="000000"/>
          <w:sz w:val="28"/>
        </w:rPr>
        <w:t>
участие в активных формах содействия</w:t>
      </w:r>
      <w:r>
        <w:br/>
      </w:r>
      <w:r>
        <w:rPr>
          <w:rFonts w:ascii="Times New Roman"/>
          <w:b w:val="false"/>
          <w:i w:val="false"/>
          <w:color w:val="000000"/>
          <w:sz w:val="28"/>
        </w:rPr>
        <w:t>
занятости»</w:t>
      </w:r>
    </w:p>
    <w:bookmarkEnd w:id="73"/>
    <w:bookmarkStart w:name="z76" w:id="74"/>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r>
        <w:br/>
      </w:r>
      <w:r>
        <w:rPr>
          <w:rFonts w:ascii="Times New Roman"/>
          <w:b/>
          <w:i w:val="false"/>
          <w:color w:val="000000"/>
        </w:rPr>
        <w:t>
Таблица 1. Описание действий СФЕ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3011"/>
        <w:gridCol w:w="3189"/>
        <w:gridCol w:w="41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и</w:t>
            </w:r>
            <w:r>
              <w:br/>
            </w:r>
            <w:r>
              <w:rPr>
                <w:rFonts w:ascii="Times New Roman"/>
                <w:b w:val="false"/>
                <w:i w:val="false"/>
                <w:color w:val="000000"/>
                <w:sz w:val="20"/>
              </w:rPr>
              <w:t>
передача на рассмотрение руководителю уполномочен-</w:t>
            </w:r>
            <w:r>
              <w:br/>
            </w:r>
            <w:r>
              <w:rPr>
                <w:rFonts w:ascii="Times New Roman"/>
                <w:b w:val="false"/>
                <w:i w:val="false"/>
                <w:color w:val="000000"/>
                <w:sz w:val="20"/>
              </w:rPr>
              <w:t>
ного органа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направления либо мотивированного ответа об отказе</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либо мотивированный ответ об отказе</w:t>
            </w:r>
          </w:p>
        </w:tc>
      </w:tr>
      <w:tr>
        <w:trPr>
          <w:trHeight w:val="21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5 минут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3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77"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2983"/>
        <w:gridCol w:w="6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направление или мотивированный ответ об отказе и направляет ответственному специалисту уполномочен-</w:t>
            </w:r>
            <w:r>
              <w:br/>
            </w:r>
            <w:r>
              <w:rPr>
                <w:rFonts w:ascii="Times New Roman"/>
                <w:b w:val="false"/>
                <w:i w:val="false"/>
                <w:color w:val="000000"/>
                <w:sz w:val="20"/>
              </w:rPr>
              <w:t>
ного органа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результат оказания государственной услуги и выдает направление либо мотивированный ответ об отказе получателю государственной услуги </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6"/>
    <w:p>
      <w:pPr>
        <w:spacing w:after="0"/>
        <w:ind w:left="0"/>
        <w:jc w:val="both"/>
      </w:pPr>
      <w:r>
        <w:rPr>
          <w:rFonts w:ascii="Times New Roman"/>
          <w:b w:val="false"/>
          <w:i w:val="false"/>
          <w:color w:val="000000"/>
          <w:sz w:val="28"/>
        </w:rPr>
        <w:t>
 </w:t>
      </w:r>
    </w:p>
    <w:bookmarkEnd w:id="76"/>
    <w:bookmarkStart w:name="z79" w:id="77"/>
    <w:p>
      <w:pPr>
        <w:spacing w:after="0"/>
        <w:ind w:left="0"/>
        <w:jc w:val="left"/>
      </w:pPr>
      <w:r>
        <w:rPr>
          <w:rFonts w:ascii="Times New Roman"/>
          <w:b/>
          <w:i w:val="false"/>
          <w:color w:val="000000"/>
        </w:rPr>
        <w:t xml:space="preserve"> 
таблица 2. Варианты использования. Основной процесс.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обращения, присваивает входящий номер и передает на рассмотрение руководителю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оформляет направление и направляет руководителю уполномоченного органа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и выдает получателю государственной услуги направление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направление направляет ответственному специалисту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8"/>
    <w:p>
      <w:pPr>
        <w:spacing w:after="0"/>
        <w:ind w:left="0"/>
        <w:jc w:val="both"/>
      </w:pPr>
      <w:r>
        <w:rPr>
          <w:rFonts w:ascii="Times New Roman"/>
          <w:b w:val="false"/>
          <w:i w:val="false"/>
          <w:color w:val="000000"/>
          <w:sz w:val="28"/>
        </w:rPr>
        <w:t>
 </w:t>
      </w:r>
    </w:p>
    <w:bookmarkEnd w:id="78"/>
    <w:bookmarkStart w:name="z81" w:id="79"/>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4068"/>
        <w:gridCol w:w="4823"/>
      </w:tblGrid>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обращения, присваивает входящий номер, и передает на рассмотрение руководителю уполномоченного органа</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государственной услуги мотивированный ответ об отказе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мотивированный ответ об отказе и направляет ответственному специалисту уполномоченного органа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80"/>
    <w:p>
      <w:pPr>
        <w:spacing w:after="0"/>
        <w:ind w:left="0"/>
        <w:jc w:val="both"/>
      </w:pPr>
      <w:r>
        <w:rPr>
          <w:rFonts w:ascii="Times New Roman"/>
          <w:b w:val="false"/>
          <w:i w:val="false"/>
          <w:color w:val="000000"/>
          <w:sz w:val="28"/>
        </w:rPr>
        <w:t>
 </w:t>
      </w:r>
    </w:p>
    <w:bookmarkEnd w:id="80"/>
    <w:bookmarkStart w:name="z83" w:id="8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направлений лицам на</w:t>
      </w:r>
      <w:r>
        <w:br/>
      </w:r>
      <w:r>
        <w:rPr>
          <w:rFonts w:ascii="Times New Roman"/>
          <w:b w:val="false"/>
          <w:i w:val="false"/>
          <w:color w:val="000000"/>
          <w:sz w:val="28"/>
        </w:rPr>
        <w:t>
участие в активных формах содействия</w:t>
      </w:r>
      <w:r>
        <w:br/>
      </w:r>
      <w:r>
        <w:rPr>
          <w:rFonts w:ascii="Times New Roman"/>
          <w:b w:val="false"/>
          <w:i w:val="false"/>
          <w:color w:val="000000"/>
          <w:sz w:val="28"/>
        </w:rPr>
        <w:t>
занятости»</w:t>
      </w:r>
    </w:p>
    <w:bookmarkEnd w:id="81"/>
    <w:bookmarkStart w:name="z84" w:id="82"/>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82"/>
    <w:p>
      <w:pPr>
        <w:spacing w:after="0"/>
        <w:ind w:left="0"/>
        <w:jc w:val="both"/>
      </w:pPr>
      <w:r>
        <w:drawing>
          <wp:inline distT="0" distB="0" distL="0" distR="0">
            <wp:extent cx="7658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741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