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6e90" w14:textId="1796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на срочную воинскую службу на территории Акжарского района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19 марта 2012 года N 71. Зарегистрировано Департаментом юстиции Северо-Казахстанской области 3 апреля 2012 года N 13-4-139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 </w:t>
      </w:r>
      <w:r>
        <w:rPr>
          <w:rFonts w:ascii="Times New Roman"/>
          <w:b w:val="false"/>
          <w:i w:val="false"/>
          <w:color w:val="000000"/>
          <w:sz w:val="28"/>
        </w:rPr>
        <w:t>статьями 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 Закона Республики Казахстан от 16 февраля 2012 года № 561-4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призыв на срочную воинскую службу в апреле-июне, октябре-декабре 2012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Акжарского района Северо-Казахстанской области». В количестве, необходимом для комплектования Вооруженных Сил Республики Казахстан, Внутренних войск Министерства внутренних дел Республики Казахстан, Комитета национальной безопасности Республики Казахстан, Республиканской гвардии Республики Казахстан,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своевременную явку призывников для прохождения медицинского освидетельствования и отправку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«Акжарский районный отдел финансов» обеспечить своевременное финансирование расходов на мероприятия по призыву граждан на срочную воинскую службу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аппарата акима района на время проведения призыва принять на работу обслуживающий персонал, технических работников в количестве 2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района по социальным вопросам Айтмухаметова Г.К.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со дня первого официального опубликования и распространяется на правоотношения,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                          А.Тастемиров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rPr>
          <w:rFonts w:ascii="Times New Roman"/>
          <w:b w:val="false"/>
          <w:i/>
          <w:color w:val="000000"/>
          <w:sz w:val="28"/>
        </w:rPr>
        <w:t xml:space="preserve"> Подпись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Турабай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Талгат Сайлаулы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 в апреле-июне, октябре-декабре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115"/>
        <w:gridCol w:w="1394"/>
        <w:gridCol w:w="1307"/>
        <w:gridCol w:w="1200"/>
        <w:gridCol w:w="1352"/>
      </w:tblGrid>
      <w:tr>
        <w:trPr>
          <w:trHeight w:val="285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 сельский округ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522"/>
        <w:gridCol w:w="1233"/>
        <w:gridCol w:w="1500"/>
        <w:gridCol w:w="1522"/>
        <w:gridCol w:w="1389"/>
        <w:gridCol w:w="1434"/>
        <w:gridCol w:w="152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20121г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2012г.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заседание призывной комиссии по гражданам, не прошедшим призывную комиссию, проводятся один раз в неделю по средам, в весенний призыв до 30 июня 2012 года, в осенний призыв до 30 декабря 2012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