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069cf" w14:textId="b4069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"Об утверждении регламента электронной государственной услуги "Выдача справок органов, осуществляющих функции по опеке или попечительству для оформления сделок с имуществом, принадлежащим на праве собственности несовершеннолетним детям"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Аккайынского района Северо-Казахстанской области от 26 декабря 2012 года N 337. Зарегистрировано Департаментом юстиции Северо-Казахстанской области 1 февраля 2013 года N 2146. Утратило силу - постановлением акимата Аккайынского района Северо-Казахстанской области от 24 мая 2013 года N 141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 Утратило силу - постановлением акимата Аккайынского района Северо-Казахстанской области от 24.05.2013 N 141</w:t>
      </w:r>
    </w:p>
    <w:bookmarkStart w:name="z3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«Об административных процедурах», акимат Аккайынского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электронной государственной услуги «Выдача справок органов, осуществляющих функции по опеке или попечительству для оформления сделок с имуществом, принадлежащим на праве собственности несовершеннолетним детям».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Аккайынского района Северо-Казахстанской области Муканову С.У.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 </w:t>
      </w:r>
      <w:r>
        <w:rPr>
          <w:rFonts w:ascii="Times New Roman"/>
          <w:b w:val="false"/>
          <w:i/>
          <w:color w:val="000000"/>
          <w:sz w:val="28"/>
        </w:rPr>
        <w:t>  Ак</w:t>
      </w:r>
      <w:r>
        <w:rPr>
          <w:rFonts w:ascii="Times New Roman"/>
          <w:b w:val="false"/>
          <w:i/>
          <w:color w:val="000000"/>
          <w:sz w:val="28"/>
        </w:rPr>
        <w:t>им района                                   Р. Елубаев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 транспорта и коммуникаций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    А. Жумагалиев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Аккайынского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Северо-Казахстанской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26 декабря 2012 года N 337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</w:t>
      </w:r>
      <w:r>
        <w:br/>
      </w:r>
      <w:r>
        <w:rPr>
          <w:rFonts w:ascii="Times New Roman"/>
          <w:b/>
          <w:i w:val="false"/>
          <w:color w:val="000000"/>
        </w:rPr>
        <w:t>
электронной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 справок органов, осуществляющих функции по опеке или попечительству для оформления сделок с имуществом, принадлежащим на праве собственности несовершеннолетним детям»</w:t>
      </w:r>
    </w:p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Электронная государственная услуга «Выдача справок органов, осуществляющих функции по опеке или попечительству для оформления сделок с имуществом, принадлежащим на праве собственности несовершеннолетним детям» (далее – услуга) оказывается государственным учреждением «Аккайынский районный отдел образования, физической культуры и спорта Северо-Казахстанской области» (далее – уполномоченный орган/услугодатель) через Центр обслуживания населения (далее - Центр), а также через веб-портал «электронного правительства» www.egov.kz, при условии наличия у получателя государственной услуги электронной цифровой подписи (далее – ЭЦП).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целях обеспечения доступности государственных услуг жителям отдаленных населенных пунктов допускается оказание государственных услуг через Мобильные центры.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справок органов, осуществляющих функции по опеке или попечительству для оформления сделок с имуществом, принадлежащим на праве собственности несовершеннолетним детям», утвержденного постановлением Правительства Республики Казахстан от 31 августа 2012 года № 1119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Степень автоматизации услуги: частично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Вид оказания услуги: транзакционная.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Понятия и сокращения, используемые в настоящем регламенте электронной государственной услуги «Выдача справок органов, осуществляющих функции по опеке или попечительству для оформления сделок с имуществом, принадлежащим на праве собственности несовершеннолетним детям» (далее – Регламент):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АРМ – автоматизированное рабочее место;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веб–портал «электронного правительства» – информационная система, представляющая собой единое окно доступа ко всей консолидированной правительственной информации, включая нормативную правовую базу, и к электронным государственным услугам (далее – ПЭП);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государственная база данных «Физические лица» - информационная система, предназначенная для автоматизированного сбора, хранения и обработки информации, создания Национального реестра индивидуальных идентификационных номеров с целью внедрения единой идентификации физических лиц в Республике Казахстан и предоставления о них актуальных и достоверных сведений органам государственного управления и прочим субъектам в рамках их полномочий и в соответствии с законодательством Республики Казахстан (далее – ГБД ФЛ);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единая нотариальная информационная система - это аппаратно-программный комплекс, предназначенный для автоматизации нотариальной деятельности и взаимодействия органов юстиции и нотариальных палат (далее - ЕНИС);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информационная система – система, предназначенная для хранения, обработки, поиска, распространения, передачи и предоставления информации с применением аппаратно-программного комплекса (далее–ИС);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индивидуальный идентификационный номер – уникальный номер, формируемый для физического лица, в том числе индивидуального предпринимателя, осуществляющего деятельность в виде личного предпринимательства (далее – ИИН);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информационная система центров обслуживания населения Республики Казахстан – информационная система, предназначенная для автоматизации процесса предоставления услуг населению (физическим и юридическим лицам) через центры обслуживания населения Республики Казахстан, а также соответствующими министерствами и ведомствами (далее – ИС Центр);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получатель государственной услуги – физическое лицо, которому оказывается электронная государственная услуга;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пользователь – субъект, обращающийся к информационной системе за получением необходимых ему электронных информационных ресурсов и пользующийся ими;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региональный шлюз «электронного правительства» – подсистема шлюза «электронного правительства», предназначенная для интеграции информационных систем «электронного акимата» в рамках реализации электронных услуг (далее - РШЭП);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структурно-функциональные единицы (далее - СФЕ) перечень структурных подразделений государственных органов, учреждений или иных организаций, которые участвуют в процессе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транзакционная услуга – услуга по предоставлению пользователям электронных информационных ресурсов, требующая взаимного обмена информацией с применением электронной цифровой подписи;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шлюз «электронного правительства» – информационная система, предназначенная для интеграции информационных систем «электронного правительства» в рамках реализации электронных услуг (далее – ШЭП);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электронный документ – документ, в котором информация представлена в электронно–цифровой форме и удостоверена посредством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электронная государственная услуга – государственная услуга, оказываемая в электронной форме с применением информационных технологий;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электронная цифровая подпись —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 (далее – ЭЦП).</w:t>
      </w:r>
    </w:p>
    <w:bookmarkEnd w:id="3"/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деятельности услугодателя по оказанию электронной государственной услуги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Пошаговые действия через ПЭП (диаграмма № 1 функционального взаимодействия) при оказании электронной государственной услуги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получатель государственной услуги осуществляет регистрацию на ПЭП с помощью ИИН и пароля (осуществляется для незарегистрированных получателей на ПЭП);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получателем государственной услуги ИИН и пароля (процесс авторизации) на ПЭП для получения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ПЭП подлинности данных о зарегистрированном получателе государственной услуги через ИИН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ПЭПом сообщения об отказе в авторизации в связи с имеющимися нарушениями в данных получателя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получателем государственной услуги электронной государственной услуги, указанной в настоящем Регламенте, вывод на экран формы запроса для оказания электронной государственной услуги и заполнение получателем государственной услуги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получателем государственной услуги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ПЭП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 указанным в запросе, и ИИН указанным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электронной государственной услуге в связи с не подтверждением подлинности ЭЦП получателя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5 – удостоверение запроса для оказания электронной государственной услуги посредством ЭЦП получателя государственной услуги и направление электронного документа (запроса) через ШЭП в АРМ РШЭП для обработки услугодателем;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процесс 6 – регистрация электронного документа в АРМ РШЭП, направление получателю государственной услуги уведомления – отчета о принятии запроса на предоставление государственной услуги с указанием даты и времени получения результата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условие 3 – проверка (обработка) услугодателем соответствия приложенных получателем государственной услуги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оснований для оказания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процесс 7 – формирование мотивированного ответа об отказе в предоставлении государственной услуги в виде электронного документа в связи с имеющимися нарушениями в документах получателя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процесс 8 – получение получателем государственной услуги результата услуги (справки в форме электронного документа, подписанного ЭЦП сотрудника услугодателя (далее - справка), либо мотивированный ответ об отказе в предоставлении государственной услуги в форме электронного документа), сформированного АРМ РШЭП. Электронный документ формируется с использованием ЭЦП сотрудника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Пошаговые действия и решения через Центр (диаграмма № 2 функционального взаимодействия) при оказании услуги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процесс 1 – ввод оператором Центра в АРМ ИС Центра логина и пароля (процесс авторизации) для оказания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2 – выбор оператором Центра электронной государственной услуги, указанной в настоящем Регламенте, вывод на экран формы запроса для оказания электронной государственной услуги и ввод оператором Центра данных получателя государственной услуги, а также данных по доверенности представителя получателя государственной услуги (при нотариально удостоверенной доверенности, при ином удостоверении доверенности данные доверенности не заполняются);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процесс 3 – направление запроса через ШЭП в ГБД ФЛ о данных получателя государственной услуги, а также в ЕНИС – о данных доверенности представителя получателя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условие 1 – проверка наличия данных получателя государственной услуги в ГБД ФЛ, данных доверенности в ЕНИС;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4 – формирование сообщения о невозможности получения данных в связи с отсутствием данных получателя государственной услуги в ГБД ФЛ, данных доверенности в ЕНИС;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процесс 5 – заполнение оператором Центра формы запроса в части отметки о наличии документов в бумажной форме и сканирование документов, предоставленных получателем государственной услуги, прикрепление их к форме запроса и удостоверение посредством ЭЦП заполненной формы (введенных данных) запроса на оказание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процесс 6 – направление электронного документа (запроса получателя государственной услуги), удостоверенного (подписанного) ЭЦП оператора Центра через ШЭП в АРМ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7 – регистрация электронного документа в АРМ РШЭП, выдача расписки о приеме соответствующих документов получателю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условие 2 – проверка (обработка) услугодателем соответствия приложенных получателем государственной услуги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оснований для оказания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процесс 8 – формирование сообщения об отказе в запрашиваемой электронной государственной услуге в связи с имеющимися нарушениями в документах получателя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процесс 9 – получение получателем государственной услуги через оператора Центра результата электронной государственной услуги (справки органов, осуществляющих функции по опеке и попечительству, на совершение сделок по отчуждению недвижимого имущества, являющихся собственниками жилища, в нотариальную контору либо в банки для оформления ссуды под залог жилья, принадлежащего несовершеннолетнему на бумажном носителе) (далее - справка).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Формы заполнения запроса и ответа на электронную государственную услугу приведены на веб-портале «электронного правительства» www.egov.kz, а также в Центре.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Способ проверки получателем государственной услуги статуса исполнения запроса по электронной государственной услуге: на портале «электронного правительства» в разделе «История получения услуг», а также при обращении в Центр.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Необходимую информацию и консультацию по оказанию услуги можно получить по телефону саll–центра ПЭП: (1414).</w:t>
      </w:r>
    </w:p>
    <w:bookmarkEnd w:id="5"/>
    <w:bookmarkStart w:name="z1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в процессе оказания электронной государственной услуги</w:t>
      </w:r>
    </w:p>
    <w:bookmarkEnd w:id="6"/>
    <w:bookmarkStart w:name="z1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Структурно-функциональные единицы (далее – СФЕ), которые участвуют в процессе оказания электронной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оператор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услугодатель.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Текстовое табличное описание последовательности действий (процедур, функций, операций) с указанием срока выполнения каждого действия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Диаграммы, отражающие взаимосвязь между логической последовательностью действий (в процессе оказания услуги) в соответствии с их описаниями,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В </w:t>
      </w:r>
      <w:r>
        <w:rPr>
          <w:rFonts w:ascii="Times New Roman"/>
          <w:b w:val="false"/>
          <w:i w:val="false"/>
          <w:color w:val="000000"/>
          <w:sz w:val="28"/>
        </w:rPr>
        <w:t>приложениях 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представлены формы, шаблоны бланков в соответствии с которыми должен быть представлен результат оказания услуги (выходной документ), включая формы уведомления.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Результаты оказания услуги получателям государственной услуги измеряются показателями качества и доступности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Требования, предъявляемые к процессу оказания электронной государственной услуги получателям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конфиденциальность (защита от несанкционированного получения информации);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целостность (защита от несанкционированного изменения информации);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доступность (защита от несанкционированного удержания информации и ресурсов).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Технические условия оказания электронной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выход в Интернет;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наличие ИИН у лица, которому оказывается электронная государственная услуга;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авторизация с ПЭП;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наличие пользователя ЭЦП.</w:t>
      </w:r>
    </w:p>
    <w:bookmarkEnd w:id="7"/>
    <w:bookmarkStart w:name="z2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регламенту электронной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услуги «Выдача справок органов,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осуществляющих функции по опеке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или попечительству для оформления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сделок с имуществом, принадлежащим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праве собственности несовершеннолетним детям»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1. Описание действий СФЕ через ПЭП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1"/>
        <w:gridCol w:w="2316"/>
        <w:gridCol w:w="1362"/>
        <w:gridCol w:w="1363"/>
        <w:gridCol w:w="1363"/>
        <w:gridCol w:w="1363"/>
        <w:gridCol w:w="1226"/>
        <w:gridCol w:w="1226"/>
        <w:gridCol w:w="1499"/>
        <w:gridCol w:w="1091"/>
      </w:tblGrid>
      <w:tr>
        <w:trPr>
          <w:trHeight w:val="675" w:hRule="atLeast"/>
        </w:trPr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работ)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45" w:hRule="atLeast"/>
        </w:trPr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</w:tr>
      <w:tr>
        <w:trPr>
          <w:trHeight w:val="795" w:hRule="atLeast"/>
        </w:trPr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их описание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зуется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ПЭП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пароля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 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име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ющимися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Выбира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фор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выбором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ЭЦП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 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имею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щимися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ЭЦП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посред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ЭЦП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РШЭП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нятии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тавле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ука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имею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щимися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тах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лучате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 полу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</w:t>
            </w:r>
          </w:p>
        </w:tc>
      </w:tr>
      <w:tr>
        <w:trPr>
          <w:trHeight w:val="795" w:hRule="atLeast"/>
        </w:trPr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 организационно–распорядительное решение)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пешном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запроса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запраши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ваемой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услуге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запроса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запраши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ваемой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услуге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рутиза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нию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мотиви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отказа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</w:t>
            </w:r>
          </w:p>
        </w:tc>
      </w:tr>
      <w:tr>
        <w:trPr>
          <w:trHeight w:val="795" w:hRule="atLeast"/>
        </w:trPr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 – 1 минута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секунд– 1 минута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минута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дней</w:t>
            </w:r>
          </w:p>
        </w:tc>
      </w:tr>
      <w:tr>
        <w:trPr>
          <w:trHeight w:val="1860" w:hRule="atLeast"/>
        </w:trPr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2– 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прошла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успешно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ний нет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ги;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Описание действий СФЕ через Центры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4"/>
        <w:gridCol w:w="2340"/>
        <w:gridCol w:w="963"/>
        <w:gridCol w:w="963"/>
        <w:gridCol w:w="1101"/>
        <w:gridCol w:w="1377"/>
        <w:gridCol w:w="1240"/>
        <w:gridCol w:w="1240"/>
        <w:gridCol w:w="1240"/>
        <w:gridCol w:w="1102"/>
        <w:gridCol w:w="1240"/>
      </w:tblGrid>
      <w:tr>
        <w:trPr>
          <w:trHeight w:val="675" w:hRule="atLeast"/>
        </w:trPr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(хода, потока работ)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45" w:hRule="atLeast"/>
        </w:trPr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 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ГБД ФЛ, ЕНИС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</w:t>
            </w:r>
          </w:p>
        </w:tc>
      </w:tr>
      <w:tr>
        <w:trPr>
          <w:trHeight w:val="795" w:hRule="atLeast"/>
        </w:trPr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их описание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лю 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ГБД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ЕНИС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 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невозмо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ЭЦП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ЭЦП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РШЭП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ботка)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ментов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</w:tr>
      <w:tr>
        <w:trPr>
          <w:trHeight w:val="1680" w:hRule="atLeast"/>
        </w:trPr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 организационно–распорядительное решение)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Расписка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мотиви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отказа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пешном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проса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са. Регис-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лению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нные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дарта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0" w:hRule="atLeast"/>
        </w:trPr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20 минут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кунд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 – 1 минута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минута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течении 5 рабочих дней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оши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раща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рата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дня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мочен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та)</w:t>
            </w:r>
          </w:p>
        </w:tc>
      </w:tr>
      <w:tr>
        <w:trPr>
          <w:trHeight w:val="825" w:hRule="atLeast"/>
        </w:trPr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есть нару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ния;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2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регламенту электронной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услуги «Выдача справок органов,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осуществляющих функции по опеке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или попечительству для оформления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сделок с имуществом, принадлежащим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праве собственности несовершеннолетним детям»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 1 функционального взаимодействия при оказании</w:t>
      </w:r>
      <w:r>
        <w:br/>
      </w:r>
      <w:r>
        <w:rPr>
          <w:rFonts w:ascii="Times New Roman"/>
          <w:b/>
          <w:i w:val="false"/>
          <w:color w:val="000000"/>
        </w:rPr>
        <w:t>
электронной государственной услуги через ПЭП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2395200" cy="560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2395200" cy="560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 2 функционального взаимодействия при оказании</w:t>
      </w:r>
      <w:r>
        <w:br/>
      </w:r>
      <w:r>
        <w:rPr>
          <w:rFonts w:ascii="Times New Roman"/>
          <w:b/>
          <w:i w:val="false"/>
          <w:color w:val="000000"/>
        </w:rPr>
        <w:t>
электронной государственной услуги через Центр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2357100" cy="595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2357100" cy="595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Таблица. Условные обозначения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280400" cy="6400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8280400" cy="640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регламенту электронной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услуги «Выдача справок органов,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осуществляющих функции по опеке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или попечительству для оформления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сделок с имуществом, принадлежащим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праве собственности несовершеннолетним детям»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Экранная форма заявления на электронную государственную услугу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483600" cy="1130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8483600" cy="113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Районный отдел образования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супругов (Ф.И.О. полностью, без сокращений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точно по документу, удостоверяющему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личность)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проживающих по адресу,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Просим Вашего разрешения на отчуждение недвижимого имущества, расположенного по адресу: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Имеем детей: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(указать Ф.И.О. детей, год рождения, № свидетельства о рождении, дети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старше 10 лет расписываются, пишут слово – «согласны»)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Сведения об отце (Ф.И.О., № удостоверения личности, кем и когда выдано)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 роспись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Сведения о матери (Ф.И.О., № удостоверения личности, кем и когда выдано)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 роспись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дальнейшего проживания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Фразу «В дальнейшем дети будут обеспечены жильем» (написать собственноручно)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Дата « » год Подпись обоих супругов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039100" cy="288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8039100" cy="288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Экранная форма заявления на электронную государственную услугу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039100" cy="914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80391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Районный отдел образования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супругов (Ф.И.О. полностью, без сокращений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точно по документу, удостоверяющему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личность)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проживающих по адресу,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Просим Вашего разрешения на залог недвижимого имущества, расположенного по адресу: _____________________________________________________________________________________________________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получения кредита в размере _______________ сроком на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Имеем детей: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2._____________________________________________________________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3._____________________________________________________________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(указать Ф.И.О. детей, год рождения, № свидетельства о рождении, дети старше 10 лет расписываются, пишут слово – «согласны»)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Сведения об отце (Ф.И.О., № удостоверения личности, кем и когда выдано)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 роспись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Сведения о матери (Ф.И.О., № удостоверения личности, кем и когда выдано)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 роспись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Письмо из банка №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случае потери жилья дети будут проживать по адресу (указать адрес дополнительной площади или адреса близких родственников, согласных взять детей), фразу «обязуемся в дальнейшем детей не оставить без жилья» – написать собственноручно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Дата « » год Подпись обоих супругов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356600" cy="303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8356600" cy="303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регламенту электронной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услуги «Выдача справок органов,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осуществляющих функции по опеке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или попечительству для оформления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сделок с имуществом, принадлежащим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праве собственности несовершеннолетним детям»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Выходная форма положительного ответа на электронную услугу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658100" cy="678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658100" cy="678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Уведомления, предоставляемые получателю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Уведомления поставляются по мере изменения статуса исполнения заявления, либо в случае продления срока оказания услуги. Произвольная строка с текстом уведомления отражается в разделе «Уведомления» в личном кабинете на портале «электронного правительства».</w:t>
      </w:r>
    </w:p>
    <w:bookmarkStart w:name="z3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регламенту электронной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услуги «Выдача справок органов,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осуществляющих функции по опеке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или попечительству для оформления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сделок с имуществом, принадлежащим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праве собственности несовершеннолетним детям»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анкеты для определения показателей</w:t>
      </w:r>
      <w:r>
        <w:br/>
      </w:r>
      <w:r>
        <w:rPr>
          <w:rFonts w:ascii="Times New Roman"/>
          <w:b/>
          <w:i w:val="false"/>
          <w:color w:val="000000"/>
        </w:rPr>
        <w:t>
электронной государственной услуги: «качество» и «доступность»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услуги)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Удовлетворены ли Вы качеством процесса и результатом оказания электронной государственной услуги?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Удовлетворены ли Вы качеством информации о порядке оказания электронной государственной услуги?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2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header.xml" Type="http://schemas.openxmlformats.org/officeDocument/2006/relationships/header" Id="rId12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