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1106" w14:textId="49b1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в сфере социальной защиты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Петропавловска Северо-Казахстанской области от 19 декабря 2012 года N 2671. Зарегистрировано Департаментом юстиции Северо-Казахстанской области 25 января 2013 года N 2123. Утратило силу постановлением акимата города Петропавловска Северо-Казахстанской области от 27 мая 2013 года N 980</w:t>
      </w:r>
    </w:p>
    <w:p>
      <w:pPr>
        <w:spacing w:after="0"/>
        <w:ind w:left="0"/>
        <w:jc w:val="both"/>
      </w:pPr>
      <w:r>
        <w:rPr>
          <w:rFonts w:ascii="Times New Roman"/>
          <w:b w:val="false"/>
          <w:i w:val="false"/>
          <w:color w:val="ff0000"/>
          <w:sz w:val="28"/>
        </w:rPr>
        <w:t>      Сноска. Утратило силу постановлением акимата города Петропавловска Северо-Казахстанской области от 27.05.2013 N 980</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статьей 21-1 Закона Республики Казахстан от 24 марта 1998 года «О нормативных правовых актах» акимат города Петропавловска</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государственной адресной социальной помощи».</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руководителя аппарата акима города Есжанова Т.К. и начальника ГУ «Отдел занятости и социальных программ города Петропавловска» Мухамедьярова М.Т.</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города                                Б. Жумабеков</w:t>
      </w:r>
    </w:p>
    <w:bookmarkStart w:name="z5" w:id="1"/>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Петропавловска</w:t>
      </w:r>
      <w:r>
        <w:br/>
      </w:r>
      <w:r>
        <w:rPr>
          <w:rFonts w:ascii="Times New Roman"/>
          <w:b w:val="false"/>
          <w:i w:val="false"/>
          <w:color w:val="000000"/>
          <w:sz w:val="28"/>
        </w:rPr>
        <w:t>
от 19 декабря 2012 года № 2671</w:t>
      </w:r>
    </w:p>
    <w:bookmarkEnd w:id="1"/>
    <w:p>
      <w:pPr>
        <w:spacing w:after="0"/>
        <w:ind w:left="0"/>
        <w:jc w:val="left"/>
      </w:pPr>
      <w:r>
        <w:rPr>
          <w:rFonts w:ascii="Times New Roman"/>
          <w:b/>
          <w:i w:val="false"/>
          <w:color w:val="000000"/>
        </w:rPr>
        <w:t xml:space="preserve"> Регламент государственной услуги «Назначение государственной адресной социальной помощи» Основные понятия</w:t>
      </w:r>
    </w:p>
    <w:bookmarkStart w:name="z6" w:id="2"/>
    <w:p>
      <w:pPr>
        <w:spacing w:after="0"/>
        <w:ind w:left="0"/>
        <w:jc w:val="both"/>
      </w:pPr>
      <w:r>
        <w:rPr>
          <w:rFonts w:ascii="Times New Roman"/>
          <w:b w:val="false"/>
          <w:i w:val="false"/>
          <w:color w:val="000000"/>
          <w:sz w:val="28"/>
        </w:rPr>
        <w:t>
      1. В настоящем </w:t>
      </w:r>
      <w:r>
        <w:rPr>
          <w:rFonts w:ascii="Times New Roman"/>
          <w:b w:val="false"/>
          <w:i w:val="false"/>
          <w:color w:val="000000"/>
          <w:sz w:val="28"/>
        </w:rPr>
        <w:t>Регламенте</w:t>
      </w:r>
      <w:r>
        <w:rPr>
          <w:rFonts w:ascii="Times New Roman"/>
          <w:b w:val="false"/>
          <w:i w:val="false"/>
          <w:color w:val="000000"/>
          <w:sz w:val="28"/>
        </w:rPr>
        <w:t xml:space="preserve"> «Назначение государственной адресной социальной помощи» (далее - Регламент) используются следующие понятия:</w:t>
      </w:r>
      <w:r>
        <w:br/>
      </w:r>
      <w:r>
        <w:rPr>
          <w:rFonts w:ascii="Times New Roman"/>
          <w:b w:val="false"/>
          <w:i w:val="false"/>
          <w:color w:val="000000"/>
          <w:sz w:val="28"/>
        </w:rPr>
        <w:t>
      1) уполномоченный орган – Отдел занятости и социальных программ города Петропавловска;</w:t>
      </w:r>
      <w:r>
        <w:br/>
      </w:r>
      <w:r>
        <w:rPr>
          <w:rFonts w:ascii="Times New Roman"/>
          <w:b w:val="false"/>
          <w:i w:val="false"/>
          <w:color w:val="000000"/>
          <w:sz w:val="28"/>
        </w:rPr>
        <w:t>
      2)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семей, обратившихся за получением социальной помощи и подготовки заключений.</w:t>
      </w:r>
      <w:r>
        <w:br/>
      </w:r>
      <w:r>
        <w:rPr>
          <w:rFonts w:ascii="Times New Roman"/>
          <w:b w:val="false"/>
          <w:i w:val="false"/>
          <w:color w:val="000000"/>
          <w:sz w:val="28"/>
        </w:rPr>
        <w:t>
      3) потребители - граждане Республики Казахстан, оралманы, беженцы, иностранцы и лица без гражданства, постоянно проживающие в Республике Казахстан.</w:t>
      </w:r>
    </w:p>
    <w:bookmarkEnd w:id="2"/>
    <w:p>
      <w:pPr>
        <w:spacing w:after="0"/>
        <w:ind w:left="0"/>
        <w:jc w:val="left"/>
      </w:pPr>
      <w:r>
        <w:rPr>
          <w:rFonts w:ascii="Times New Roman"/>
          <w:b/>
          <w:i w:val="false"/>
          <w:color w:val="000000"/>
        </w:rPr>
        <w:t xml:space="preserve"> 2. Общие положения</w:t>
      </w:r>
    </w:p>
    <w:bookmarkStart w:name="z7" w:id="3"/>
    <w:p>
      <w:pPr>
        <w:spacing w:after="0"/>
        <w:ind w:left="0"/>
        <w:jc w:val="both"/>
      </w:pPr>
      <w:r>
        <w:rPr>
          <w:rFonts w:ascii="Times New Roman"/>
          <w:b w:val="false"/>
          <w:i w:val="false"/>
          <w:color w:val="000000"/>
          <w:sz w:val="28"/>
        </w:rPr>
        <w:t>
      2. Государственная услуга оказывается ГУ «Отдел занятости и социальных программ города Петропавловска», расположенного по адресу улица Казахстанской правды 35, адрес электронной почты: petroozsp@sko.kz, телефон 8-(7152) 53-27-60, кабинет № 19.</w:t>
      </w:r>
      <w:r>
        <w:br/>
      </w:r>
      <w:r>
        <w:rPr>
          <w:rFonts w:ascii="Times New Roman"/>
          <w:b w:val="false"/>
          <w:i w:val="false"/>
          <w:color w:val="000000"/>
          <w:sz w:val="28"/>
        </w:rPr>
        <w:t>
      График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w:t>
      </w:r>
      <w:r>
        <w:rPr>
          <w:rFonts w:ascii="Times New Roman"/>
          <w:b w:val="false"/>
          <w:i w:val="false"/>
          <w:color w:val="000000"/>
          <w:sz w:val="28"/>
        </w:rPr>
        <w:t>
      3. Настоящий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со Стандартом государственной услуги «Назначение государственной адресной социальной помощи»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на основании </w:t>
      </w:r>
      <w:r>
        <w:rPr>
          <w:rFonts w:ascii="Times New Roman"/>
          <w:b w:val="false"/>
          <w:i w:val="false"/>
          <w:color w:val="000000"/>
          <w:sz w:val="28"/>
        </w:rPr>
        <w:t>статьи 2</w:t>
      </w:r>
      <w:r>
        <w:rPr>
          <w:rFonts w:ascii="Times New Roman"/>
          <w:b w:val="false"/>
          <w:i w:val="false"/>
          <w:color w:val="000000"/>
          <w:sz w:val="28"/>
        </w:rPr>
        <w:t xml:space="preserve"> Закона Республики Казахстан от 17 июля 2001 года № 246 «О государственной адресной социальной помощи»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декабря 2001 года № 1685 «Правила назначения и выплаты государственной адресной социальной помощи», приказа Министра труда и социальной защиты населения Республики Казахстан от 28 июля 2009 года № 237-П «Правила исчисления совокупного дохода лица (семьи), претендующего на получение государственной адресной социальной помощи»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7. Результатом оказываемой государственной услуги, является уведомление о назначении государственной адресной социальной помощи (далее - уведомление), либо мотивированного ответа об отказе в предоставлении государственной услуги на бумажном носителе.</w:t>
      </w:r>
    </w:p>
    <w:bookmarkEnd w:id="3"/>
    <w:p>
      <w:pPr>
        <w:spacing w:after="0"/>
        <w:ind w:left="0"/>
        <w:jc w:val="left"/>
      </w:pPr>
      <w:r>
        <w:rPr>
          <w:rFonts w:ascii="Times New Roman"/>
          <w:b/>
          <w:i w:val="false"/>
          <w:color w:val="000000"/>
        </w:rPr>
        <w:t xml:space="preserve"> 3. Требования к порядку оказания государственной услуги</w:t>
      </w:r>
    </w:p>
    <w:bookmarkStart w:name="z13" w:id="4"/>
    <w:p>
      <w:pPr>
        <w:spacing w:after="0"/>
        <w:ind w:left="0"/>
        <w:jc w:val="both"/>
      </w:pPr>
      <w:r>
        <w:rPr>
          <w:rFonts w:ascii="Times New Roman"/>
          <w:b w:val="false"/>
          <w:i w:val="false"/>
          <w:color w:val="000000"/>
          <w:sz w:val="28"/>
        </w:rPr>
        <w:t>
      8. Государственная услуга оказывается физическим лицам: гражданам Республики Казахстан, оралманам, беженцам, иностранцам и лицам без гражданства, постоянно проживающим в Республике Казахстан, со среднедушевым доходом, не превышающим черты бедности (далее - потребители).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 в течение семи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10. После сдачи всех необходимых документов потребителю выдается –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w:t>
      </w:r>
      <w:r>
        <w:rPr>
          <w:rFonts w:ascii="Times New Roman"/>
          <w:b w:val="false"/>
          <w:i w:val="false"/>
          <w:color w:val="000000"/>
          <w:sz w:val="28"/>
        </w:rPr>
        <w:t>
      11.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w:t>
      </w:r>
      <w:r>
        <w:br/>
      </w:r>
      <w:r>
        <w:rPr>
          <w:rFonts w:ascii="Times New Roman"/>
          <w:b w:val="false"/>
          <w:i w:val="false"/>
          <w:color w:val="000000"/>
          <w:sz w:val="28"/>
        </w:rPr>
        <w:t>
      2) сведения о составе семьи, установленного образца;</w:t>
      </w:r>
      <w:r>
        <w:br/>
      </w:r>
      <w:r>
        <w:rPr>
          <w:rFonts w:ascii="Times New Roman"/>
          <w:b w:val="false"/>
          <w:i w:val="false"/>
          <w:color w:val="000000"/>
          <w:sz w:val="28"/>
        </w:rPr>
        <w:t>
      3) сведения о полученных доходах членов семьи, установленного образца;</w:t>
      </w:r>
      <w:r>
        <w:br/>
      </w:r>
      <w:r>
        <w:rPr>
          <w:rFonts w:ascii="Times New Roman"/>
          <w:b w:val="false"/>
          <w:i w:val="false"/>
          <w:color w:val="000000"/>
          <w:sz w:val="28"/>
        </w:rPr>
        <w:t>
      4) сведения о наличии личного подсобного хозяйства, установленного образца;</w:t>
      </w:r>
      <w:r>
        <w:br/>
      </w:r>
      <w:r>
        <w:rPr>
          <w:rFonts w:ascii="Times New Roman"/>
          <w:b w:val="false"/>
          <w:i w:val="false"/>
          <w:color w:val="000000"/>
          <w:sz w:val="28"/>
        </w:rPr>
        <w:t>
      5) копия документа, подтверждающего регистрацию по месту жительства заявителя (членов семьи), либо адресная справка;</w:t>
      </w:r>
      <w:r>
        <w:br/>
      </w:r>
      <w:r>
        <w:rPr>
          <w:rFonts w:ascii="Times New Roman"/>
          <w:b w:val="false"/>
          <w:i w:val="false"/>
          <w:color w:val="000000"/>
          <w:sz w:val="28"/>
        </w:rPr>
        <w:t>
      6) копия социального контракта в случае участия в активных мерах содействия занятости.</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 Право на получение адресной социальной помощи ежеквартально подтверждается представлением документов о доходах.</w:t>
      </w:r>
      <w:r>
        <w:br/>
      </w:r>
      <w:r>
        <w:rPr>
          <w:rFonts w:ascii="Times New Roman"/>
          <w:b w:val="false"/>
          <w:i w:val="false"/>
          <w:color w:val="000000"/>
          <w:sz w:val="28"/>
        </w:rPr>
        <w:t>
      В уполномоченном органе формы заявлений размещаются на специальной стойке в зале ожидания, либо у сотрудников, принимающих документы.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отказывается:</w:t>
      </w:r>
      <w:r>
        <w:br/>
      </w:r>
      <w:r>
        <w:rPr>
          <w:rFonts w:ascii="Times New Roman"/>
          <w:b w:val="false"/>
          <w:i w:val="false"/>
          <w:color w:val="000000"/>
          <w:sz w:val="28"/>
        </w:rPr>
        <w:t>
      1) в случае, когда среднедушевой доход семьи превышает установленный размер черты бедности;</w:t>
      </w:r>
      <w:r>
        <w:br/>
      </w:r>
      <w:r>
        <w:rPr>
          <w:rFonts w:ascii="Times New Roman"/>
          <w:b w:val="false"/>
          <w:i w:val="false"/>
          <w:color w:val="000000"/>
          <w:sz w:val="28"/>
        </w:rPr>
        <w:t>
      2) безработным, не зарегистрированным в уполномоченных органах по вопросам занятости, и трудоспособным гражданам Республики Казахстан, письменно отказавшимся от участия в активных мерах содействия занятости, кроме инвалидов и лиц, в период их нахождения на стационарном лечении более одного месяца, учащихся, студентов, слушателей, курсантов и магистрантов очной формы обучения, а также граждан, занятых уходом за инвалидами I и II группы, лицами старше восьмидесяти лет, детьми в возрасте до семи лет;</w:t>
      </w:r>
      <w:r>
        <w:br/>
      </w:r>
      <w:r>
        <w:rPr>
          <w:rFonts w:ascii="Times New Roman"/>
          <w:b w:val="false"/>
          <w:i w:val="false"/>
          <w:color w:val="000000"/>
          <w:sz w:val="28"/>
        </w:rPr>
        <w:t>
      3) безработным, без уважительных причин отказавшимся от предложенного уполномоченными органами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самовольно прекратившим участие в таких работах и обучении.</w:t>
      </w:r>
      <w:r>
        <w:br/>
      </w:r>
      <w:r>
        <w:rPr>
          <w:rFonts w:ascii="Times New Roman"/>
          <w:b w:val="false"/>
          <w:i w:val="false"/>
          <w:color w:val="000000"/>
          <w:sz w:val="28"/>
        </w:rPr>
        <w:t>
      Адресная социальная помощь безработному восстанавливается со дня его трудоустройства, в том числе на социальное рабочее место или общественную работу, направления на профессиональную подготовку, переподготовку, повышение квалификации, а трудоспособным гражданам Республики Казахстан - со дня участия в активных мерах содействия занятости.</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ответственный специалист уполномоченного органа принимает заявление и необходимые документы, указанные в </w:t>
      </w:r>
      <w:r>
        <w:rPr>
          <w:rFonts w:ascii="Times New Roman"/>
          <w:b w:val="false"/>
          <w:i w:val="false"/>
          <w:color w:val="000000"/>
          <w:sz w:val="28"/>
        </w:rPr>
        <w:t>п. 11</w:t>
      </w:r>
      <w:r>
        <w:rPr>
          <w:rFonts w:ascii="Times New Roman"/>
          <w:b w:val="false"/>
          <w:i w:val="false"/>
          <w:color w:val="000000"/>
          <w:sz w:val="28"/>
        </w:rPr>
        <w:t xml:space="preserve"> настоящего Регламента, проводит регистрацию заявления, выдает потребителю талон и передает на рассмотрение руководителю;</w:t>
      </w:r>
      <w:r>
        <w:br/>
      </w:r>
      <w:r>
        <w:rPr>
          <w:rFonts w:ascii="Times New Roman"/>
          <w:b w:val="false"/>
          <w:i w:val="false"/>
          <w:color w:val="000000"/>
          <w:sz w:val="28"/>
        </w:rPr>
        <w:t>
      3) руководитель уполномоченного органа ознакамливается, налагает резолюцию и направляет документы ответственному специалисту для дальнейшей организации работы;</w:t>
      </w:r>
      <w:r>
        <w:br/>
      </w:r>
      <w:r>
        <w:rPr>
          <w:rFonts w:ascii="Times New Roman"/>
          <w:b w:val="false"/>
          <w:i w:val="false"/>
          <w:color w:val="000000"/>
          <w:sz w:val="28"/>
        </w:rPr>
        <w:t>
      4) ответственный специалист уполномоченного органа передает документы на рассмотрение в участковую комиссию;</w:t>
      </w:r>
      <w:r>
        <w:br/>
      </w:r>
      <w:r>
        <w:rPr>
          <w:rFonts w:ascii="Times New Roman"/>
          <w:b w:val="false"/>
          <w:i w:val="false"/>
          <w:color w:val="000000"/>
          <w:sz w:val="28"/>
        </w:rPr>
        <w:t>
      5) участковая комиссия проводит обследование материального положения потребителя (его семьи), составляет акт о материальном положении семьи по назначению и выплате пособий и представляет заключение о нуждаемости семьи (далее - заключение) в уполномоченный орган ответственному исполнителю;</w:t>
      </w:r>
      <w:r>
        <w:br/>
      </w:r>
      <w:r>
        <w:rPr>
          <w:rFonts w:ascii="Times New Roman"/>
          <w:b w:val="false"/>
          <w:i w:val="false"/>
          <w:color w:val="000000"/>
          <w:sz w:val="28"/>
        </w:rPr>
        <w:t>
      6) ответственный специалист уполномоченного органа оформляет и передает уведомление о назначении адресной социальной помощи или мотивированный ответ об отказе в назначении на подписание руководителю уполномоченного органа;</w:t>
      </w:r>
      <w:r>
        <w:br/>
      </w:r>
      <w:r>
        <w:rPr>
          <w:rFonts w:ascii="Times New Roman"/>
          <w:b w:val="false"/>
          <w:i w:val="false"/>
          <w:color w:val="000000"/>
          <w:sz w:val="28"/>
        </w:rPr>
        <w:t>
      7) руководитель уполномоченного органа подписывает уведомление или мотивированный ответ об отказе и передает ответственному специалисту;</w:t>
      </w:r>
      <w:r>
        <w:br/>
      </w:r>
      <w:r>
        <w:rPr>
          <w:rFonts w:ascii="Times New Roman"/>
          <w:b w:val="false"/>
          <w:i w:val="false"/>
          <w:color w:val="000000"/>
          <w:sz w:val="28"/>
        </w:rPr>
        <w:t>
      8) ответственный специалист уполномоченного органа регистрирует в книге результат оказания государственной услуги и выдает потребителю уведомление либо мотивированный ответ об отказе;</w:t>
      </w:r>
    </w:p>
    <w:bookmarkEnd w:id="4"/>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Start w:name="z19" w:id="5"/>
    <w:p>
      <w:pPr>
        <w:spacing w:after="0"/>
        <w:ind w:left="0"/>
        <w:jc w:val="both"/>
      </w:pP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участковая комиссия;</w:t>
      </w:r>
      <w:r>
        <w:br/>
      </w:r>
      <w:r>
        <w:rPr>
          <w:rFonts w:ascii="Times New Roman"/>
          <w:b w:val="false"/>
          <w:i w:val="false"/>
          <w:color w:val="000000"/>
          <w:sz w:val="28"/>
        </w:rPr>
        <w:t>
      3) ответственный специалист уполномоченного органа;</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5"/>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Start w:name="z22" w:id="6"/>
    <w:p>
      <w:pPr>
        <w:spacing w:after="0"/>
        <w:ind w:left="0"/>
        <w:jc w:val="both"/>
      </w:pPr>
      <w:r>
        <w:rPr>
          <w:rFonts w:ascii="Times New Roman"/>
          <w:b w:val="false"/>
          <w:i w:val="false"/>
          <w:color w:val="000000"/>
          <w:sz w:val="28"/>
        </w:rPr>
        <w:t>
      17. Ответственными лицами за оказание государственной услуги является начальник уполномоченного органа, ответственные должностные лица уполномоченного органа.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руководителя уполномоченного органа, аппарата Акима области, номера кабинета которого указан на информационном стенде уполномоченного органа, аппарата акима области, график работы, юридический адрес, телефон которых указаны в </w:t>
      </w:r>
      <w:r>
        <w:rPr>
          <w:rFonts w:ascii="Times New Roman"/>
          <w:b w:val="false"/>
          <w:i w:val="false"/>
          <w:color w:val="000000"/>
          <w:sz w:val="28"/>
        </w:rPr>
        <w:t>п.2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18.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6"/>
    <w:bookmarkStart w:name="z24" w:id="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государственной адресной</w:t>
      </w:r>
      <w:r>
        <w:br/>
      </w:r>
      <w:r>
        <w:rPr>
          <w:rFonts w:ascii="Times New Roman"/>
          <w:b w:val="false"/>
          <w:i w:val="false"/>
          <w:color w:val="000000"/>
          <w:sz w:val="28"/>
        </w:rPr>
        <w:t>
социальной помощи»</w:t>
      </w:r>
    </w:p>
    <w:bookmarkEnd w:id="7"/>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7"/>
        <w:gridCol w:w="3187"/>
        <w:gridCol w:w="3458"/>
        <w:gridCol w:w="29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w:t>
            </w:r>
            <w:r>
              <w:br/>
            </w:r>
            <w:r>
              <w:rPr>
                <w:rFonts w:ascii="Times New Roman"/>
                <w:b w:val="false"/>
                <w:i w:val="false"/>
                <w:color w:val="000000"/>
                <w:sz w:val="20"/>
              </w:rPr>
              <w:t>
органа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специалист уполномочен-</w:t>
            </w:r>
            <w:r>
              <w:br/>
            </w:r>
            <w:r>
              <w:rPr>
                <w:rFonts w:ascii="Times New Roman"/>
                <w:b w:val="false"/>
                <w:i w:val="false"/>
                <w:color w:val="000000"/>
                <w:sz w:val="20"/>
              </w:rPr>
              <w:t>
ного органа</w:t>
            </w:r>
          </w:p>
        </w:tc>
      </w:tr>
      <w:tr>
        <w:trPr>
          <w:trHeight w:val="585"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проверка документов и регистрация</w:t>
            </w:r>
            <w:r>
              <w:br/>
            </w:r>
            <w:r>
              <w:rPr>
                <w:rFonts w:ascii="Times New Roman"/>
                <w:b w:val="false"/>
                <w:i w:val="false"/>
                <w:color w:val="000000"/>
                <w:sz w:val="20"/>
              </w:rPr>
              <w:t>
в журнале, и</w:t>
            </w:r>
            <w:r>
              <w:br/>
            </w:r>
            <w:r>
              <w:rPr>
                <w:rFonts w:ascii="Times New Roman"/>
                <w:b w:val="false"/>
                <w:i w:val="false"/>
                <w:color w:val="000000"/>
                <w:sz w:val="20"/>
              </w:rPr>
              <w:t>
выдача талона потребителю</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документами и наложение резолюции</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и проверка пакета документов</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для рассмотрения руководителю уполномоченного органа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ответственному специалисту для дальнейшей организации работы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в</w:t>
            </w:r>
            <w:r>
              <w:br/>
            </w:r>
            <w:r>
              <w:rPr>
                <w:rFonts w:ascii="Times New Roman"/>
                <w:b w:val="false"/>
                <w:i w:val="false"/>
                <w:color w:val="000000"/>
                <w:sz w:val="20"/>
              </w:rPr>
              <w:t xml:space="preserve">
участковую комиссию </w:t>
            </w:r>
          </w:p>
        </w:tc>
      </w:tr>
      <w:tr>
        <w:trPr>
          <w:trHeight w:val="21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4522"/>
        <w:gridCol w:w="60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Участковая комиссия</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специалист уполномоченного органа</w:t>
            </w:r>
          </w:p>
        </w:tc>
      </w:tr>
      <w:tr>
        <w:trPr>
          <w:trHeight w:val="585"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проведение обследования материального положения потребителя (семьи). Подготовка заключения.</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и заключения, подготовка решения о назначении государственного пособия на детей или об отказе в назначении и оформление уведомления или мотивированного ответа об отказе</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заключения в уполномоченный орган</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на подпись руководству</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6 рабочих дней</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дня</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0"/>
        <w:gridCol w:w="4377"/>
        <w:gridCol w:w="60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58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или мотивированный ответ об отказе</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в книге уведомление либо мотивированный ответ об отказе</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уведомления или мотивированного ответа об отказе ответственному специалисту уполномоченного органа</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Выдает уведомление или мотивированного ответа об отказе потребителю</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 использования.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3"/>
        <w:gridCol w:w="4482"/>
        <w:gridCol w:w="4935"/>
      </w:tblGrid>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Участковая комиссия</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проверка документов и регистрация в журнале, и</w:t>
            </w:r>
            <w:r>
              <w:br/>
            </w:r>
            <w:r>
              <w:rPr>
                <w:rFonts w:ascii="Times New Roman"/>
                <w:b w:val="false"/>
                <w:i w:val="false"/>
                <w:color w:val="000000"/>
                <w:sz w:val="20"/>
              </w:rPr>
              <w:t>
выдача талона потребителю, направление документов для рассмотрения руководителю уполномоченного органа</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Ознакомление с документами и наложение резолюции, направление ответственному специалисту для дальнейшей организации работы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Сбор и проверка пакета документов и направление документов в участковую комиссию</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Проведение обследования материального положения потребителя (семьи), составление акта о материальном положении семьи и направление заключения в уполномоченный орган</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Прием документов и заключения, подготовка решения о назначении социальной помощи или об отказе в назначении и оформление уведомления или мотивированного ответа об отказе</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Подписывает уведомление или мотивированный ответ об отказе, направление уведомления или мотивированного ответа об отказе ответственному специалисту</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 Выдает уведомление или мотивированного ответа об отказе потребителю</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государственной адресной</w:t>
      </w:r>
      <w:r>
        <w:br/>
      </w:r>
      <w:r>
        <w:rPr>
          <w:rFonts w:ascii="Times New Roman"/>
          <w:b w:val="false"/>
          <w:i w:val="false"/>
          <w:color w:val="000000"/>
          <w:sz w:val="28"/>
        </w:rPr>
        <w:t>
социальной помощи»</w:t>
      </w:r>
    </w:p>
    <w:bookmarkEnd w:id="8"/>
    <w:p>
      <w:pPr>
        <w:spacing w:after="0"/>
        <w:ind w:left="0"/>
        <w:jc w:val="left"/>
      </w:pPr>
      <w:r>
        <w:rPr>
          <w:rFonts w:ascii="Times New Roman"/>
          <w:b/>
          <w:i w:val="false"/>
          <w:color w:val="000000"/>
        </w:rPr>
        <w:t xml:space="preserve"> Схема,</w:t>
      </w:r>
      <w:r>
        <w:br/>
      </w:r>
      <w:r>
        <w:rPr>
          <w:rFonts w:ascii="Times New Roman"/>
          <w:b/>
          <w:i w:val="false"/>
          <w:color w:val="000000"/>
        </w:rPr>
        <w:t>
отражающая взаимосвязь между логической</w:t>
      </w:r>
      <w:r>
        <w:br/>
      </w:r>
      <w:r>
        <w:rPr>
          <w:rFonts w:ascii="Times New Roman"/>
          <w:b/>
          <w:i w:val="false"/>
          <w:color w:val="000000"/>
        </w:rPr>
        <w:t>
последовательностью административных действий</w:t>
      </w:r>
    </w:p>
    <w:p>
      <w:pPr>
        <w:spacing w:after="0"/>
        <w:ind w:left="0"/>
        <w:jc w:val="both"/>
      </w:pPr>
      <w:r>
        <w:drawing>
          <wp:inline distT="0" distB="0" distL="0" distR="0">
            <wp:extent cx="81280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28000" cy="7188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