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cd4a" w14:textId="fce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июня 2012 года N 2/535. Зарегистрировано в Департаменте юстиции города Алматы 10 июля 2012 года за N 944. Утратило силу постановлением акимата города Алматы от 20 января 2014  года № 1/24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20.01.2014 № 1/24.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22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архивном фонде и архивах»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7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>«Об электронном документе и электронной цифровой подписи»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от 8 июня 2012 года № 2/535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- электронная государственная услуга) оказывается коммунальным государственным учреждением «Центральный государственный архив города Алматы», по адресу: город Алматы, улица Шуланова, 159 (далее – МИО), а также через центры обслуживания населения (далее – ЦОН) на альтернативной основе и через веб-портал «электронного правительства»: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архивных справок»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 - 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(далее –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МИО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услуги,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о выдаче архивной справки).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о выдаче архивной справки).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(диаграмма № 3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справки, либо мотивированный отказ о выдаче архивной справки).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 – ИИН (БИН) выбирается автоматически, по результатам регистрации потребителя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– потребитель с помощью кнопки «подписать» осуществляет подписание запроса ЭЦП, после чего запрос передается на обработку в ИС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19.Технические условия оказания электронной государственной услуги: выход в Интернет, наличие ИИН/БИН, авторизация ПЭП, наличие ЭЦП пользователя.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326"/>
        <w:gridCol w:w="2131"/>
        <w:gridCol w:w="1952"/>
        <w:gridCol w:w="2703"/>
        <w:gridCol w:w="2880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заявления и доку- ментов потре- бителя, ввод данных в ИС МИО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зация сотруд- ника МИО в системе и за- полнение формы запроса на оказание элект- ронной госу- дарст- венной услуги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уведомления о смене статуса запроса из ИС МИО в ИС ЦОН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доку- ментов на получения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запроса с при- своением номера заявле- нию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517"/>
        <w:gridCol w:w="2688"/>
        <w:gridCol w:w="2196"/>
        <w:gridCol w:w="2004"/>
        <w:gridCol w:w="251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Поиск данных по архивной справке в имеющихся базах данных на бумажных и электронных носителях. Принятие решения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уведом- ления о смене статуса запроса в ИС ЦОН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моти- вированного отказа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выходного документа в системе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ис- ключительных случаях до 6 мес.)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452"/>
        <w:gridCol w:w="2243"/>
        <w:gridCol w:w="2848"/>
        <w:gridCol w:w="2057"/>
        <w:gridCol w:w="234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уведом- ления о смене статуса в ИС ЦОН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уве- 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со- трудником МИО нарочно или по- средством отправки на элект- ронную почту потреби- теля результата элект- ронной государст- венной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9"/>
        <w:gridCol w:w="2353"/>
        <w:gridCol w:w="2153"/>
        <w:gridCol w:w="1973"/>
        <w:gridCol w:w="1913"/>
        <w:gridCol w:w="140"/>
        <w:gridCol w:w="1973"/>
        <w:gridCol w:w="15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 ности заявления и доку- ментов потреби- теля, ввод данных в ИС ЦОН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зация сотруд- ника ЦОН в системе и запол- нение формы запроса на оказания элект- ронной государ- ственной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из ИС ЦОН в ИС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 ние номера заявле- нию, отправка на испол- нение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 ка до- кумен- тов, при- нятие заяв- ления в работу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до- кументов на получение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 рация запроса в системе с прис- воением номера заявле- 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заявления в статусе поступив- шие из ЦОН в ИС МИО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 тие запроса в работу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Поиск данных по архивной справке в имеющихся базах данных на бумажных и элект- ронных носите- лях. Принятие решения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уведомле- ния о смене статуса запроса в ИС ЦОН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в работе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распоряди- тельное решение)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мотивиро- ванного отказа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в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 зация запроса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в работе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кален- дарных дней(в исключи- тельных случаях до 6 мес.)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6"/>
        <w:gridCol w:w="2148"/>
        <w:gridCol w:w="1968"/>
        <w:gridCol w:w="1968"/>
        <w:gridCol w:w="1969"/>
        <w:gridCol w:w="159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вы- ходного докумен- та ЭЦП сотруд- ника МИО. Формиро- вание уведом- ления о смене статуса оказания услуги в ИС 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в ИС ЦОН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 ником ЦОН нарочно или посред- ством отправ- ки на элект- ронную почту потре- бителя резуль- тата элект- ронной госу- дарст- венной услуги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 ного выходного документа в 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уведом- ления в ИС ЦОН о заверше- нии ис- 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заверше- ния испол- нения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 тата оказа- ния услуги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7"/>
        <w:gridCol w:w="2148"/>
        <w:gridCol w:w="1968"/>
        <w:gridCol w:w="1968"/>
        <w:gridCol w:w="1968"/>
        <w:gridCol w:w="159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 ция потре- бителя на ПЭП, за- полнение формы запроса. Проверка коррект- ности введенных данных для получения электрон- ной госу- дарствен- ной 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в ИС МИО и уве- домления в ИС ЦОН (в случае коррект- ности введен- ных данных)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 ение номера заявле- нию и отобра- жение в статусе посту- пившие (в случае коррект- ности введен- ных данных)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посту- пившие с ПЭП в ИС ЦОН (в случае коррект- ности введен- ных данных)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 тие заяв- ления на ис- полне- ние (в случае кор- рект- ности введен- ных данных)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уве- домления об успешном формиро- вании запроса или форми- рование сообщения об отказе в запра- шиваемой электрон- ной госу- дарствен- ной услуге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запроса (в случае коррект- ности введен- ных данных)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на ПЭП (в случае коррект- ности введен- ных данных)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(в случае кор- рект- ности введен- ных данных)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 тие в работу (в случае кор- рект- ности введен- ных данных)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6"/>
        <w:gridCol w:w="2148"/>
        <w:gridCol w:w="1968"/>
        <w:gridCol w:w="1968"/>
        <w:gridCol w:w="1969"/>
        <w:gridCol w:w="159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 ние запроса. Поиск данных по архивной справке в имеющихся базах данных на бумажных и элект- ронных носите- лях. Принятие решения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«в работе» на ПЭП и ИС ЦОН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«в работе»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и статуса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справки, либо мотивиро- ванного отказа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 вание выход- ного до- кумента в системе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кален- дарных дней(в исключи- тельных случаях до 6 мес.)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6"/>
        <w:gridCol w:w="2148"/>
        <w:gridCol w:w="1968"/>
        <w:gridCol w:w="1968"/>
        <w:gridCol w:w="1969"/>
        <w:gridCol w:w="159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вы- ходного докумен- та ЭЦП сотруд- ника МИО. Формиро- вание уведом- ления о смене статуса оказания услуги на ПЭП и ИС 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 уведом- ления о смене статуса с выводом выход- ного докумен- та на ПЭП и уведом- ления о смене статуса в ИС ЦОН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оказания услуги с возмож- ностью просмот- ра вы- ходного докумен- 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уведом- ления о завер- шении оказа- ния услуги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распоря- 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 ный выходной документ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уведом- ления с выходным докумен- том на ПЭП, и смены статуса в ИС 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 тизация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вы- ходного доку- мента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 жение статуса испол- нения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МИО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9949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ЦОН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7282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частично автоматизированной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0096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513"/>
      </w:tblGrid>
      <w:tr>
        <w:trPr>
          <w:trHeight w:val="70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1. Выбор государственного органа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9342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2. Выбор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993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3. Выбор вида государственной услуги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683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4. Авторизация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721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5. Заполнение запроса – ввод данных физического лица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470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6. Подписание запроса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2931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анкеты-заявления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государственного архива: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Потребитель:_____________________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(Контактный телефон потребителя)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Анкета-заявление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168"/>
        <w:gridCol w:w="3168"/>
        <w:gridCol w:w="31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лица о котором запрашиваются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Фамилия, имя, отчество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Изменения 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Почтовый адрес с указанием индекса, контактный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 чем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Куда и для какой цели запрашивается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Период, за который запрашивается справка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Точное название места работы, службы, учебы: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c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5588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АРХИВНАЯ СПРАВКА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 наименование юридического лица)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архивной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за который запрашивается справка: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содержание архивной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архива: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Архивист: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справке прилагаются документы:_________________________________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588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Доводим до сведения, что по запрошенным Вами данным сведении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имеются.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Причина отказа:_____________________________________________________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(ФИО)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588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в случае непрофильного</w:t>
      </w:r>
      <w:r>
        <w:br/>
      </w:r>
      <w:r>
        <w:rPr>
          <w:rFonts w:ascii="Times New Roman"/>
          <w:b/>
          <w:i w:val="false"/>
          <w:color w:val="000000"/>
        </w:rPr>
        <w:t>
запроса с рекомендациями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Доводим до сведения, что по запрошенным Вами данным сведении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имеются.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Причина отказа:______________________________________________________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отдела:___________________________________________________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(ФИО)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Прикладываемые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588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 «качество»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«доступность»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header.xml" Type="http://schemas.openxmlformats.org/officeDocument/2006/relationships/header" Id="rId3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