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f28b4a" w14:textId="df28b4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регламентов государственных услуг, оказываемых аппаратами акимов сельских округов Щербактинского района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Щербактинского района Павлодарской области от 22 февраля 2012 года N 49/1. Зарегистрировано Департаментом юстиции Павлодарской области 16 марта 2012 года N 12-13-142. Утратило силу постановлением акимата Щербактинского района Павлодарской области от 19 апреля 2012 года N 119/2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постановлением акимата Щербактинского района Павлодарской области от 19.04.2012 N 119/2.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РЦПИ: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сохранена авторская орфография и пунктуация.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9-1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"Об  административных процедурах",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20 июля 2010 года N 745 "Об утверждении реестра государственных услуг, оказываемых физическим и юридическим лицам", в целях качественного предоставления государственных услуг акимат Щербактинского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 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государственные услуги "Выдача справок о наличии личного подсобного хозяйства";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 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государственные услуги "Обеспечение бесплатного подвоза обучающихся и воспитанников к общеобразовательной организации образования и обратно домой";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 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государственные услуги "Выдача ветеринарной справки;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 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государственные услуги "Выдача ветеринарного паспорта на животное".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Контроль за выполнением данного постановления возложить на заместителя акима района Воробьева Владимира Ивановича.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района                                С. Смагулов</w:t>
      </w:r>
    </w:p>
    <w:bookmarkStart w:name="z9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постановлением акимата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Щербактинского района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Павлодарской области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22 февраля 2012 года N 49/1</w:t>
      </w:r>
    </w:p>
    <w:bookmarkEnd w:id="1"/>
    <w:bookmarkStart w:name="z10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Регламент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
"Выдача справок о наличии личного подсобного хозяйства"</w:t>
      </w:r>
    </w:p>
    <w:bookmarkEnd w:id="2"/>
    <w:bookmarkStart w:name="z11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3"/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Наименование государственной услуги "Выдача справок о наличии личного подсобного хозяйства" (далее - государственная услуга).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Форма оказываемой государственной услуги: не автоматизированная.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Государственная услуга оказывается на основании </w:t>
      </w:r>
      <w:r>
        <w:rPr>
          <w:rFonts w:ascii="Times New Roman"/>
          <w:b w:val="false"/>
          <w:i w:val="false"/>
          <w:color w:val="000000"/>
          <w:sz w:val="28"/>
        </w:rPr>
        <w:t>стандарта</w:t>
      </w:r>
      <w:r>
        <w:rPr>
          <w:rFonts w:ascii="Times New Roman"/>
          <w:b w:val="false"/>
          <w:i w:val="false"/>
          <w:color w:val="000000"/>
          <w:sz w:val="28"/>
        </w:rPr>
        <w:t xml:space="preserve"> "Выдача справок о наличии личного подсобного хозяйства", утвержденного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31 декабря 2009 года N 2318 (далее - стандарт).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</w:t>
      </w:r>
      <w:r>
        <w:rPr>
          <w:rFonts w:ascii="Times New Roman"/>
          <w:b w:val="false"/>
          <w:i w:val="false"/>
          <w:color w:val="ffffff"/>
          <w:sz w:val="28"/>
        </w:rPr>
        <w:t>п</w:t>
      </w:r>
      <w:r>
        <w:rPr>
          <w:rFonts w:ascii="Times New Roman"/>
          <w:b w:val="false"/>
          <w:i w:val="false"/>
          <w:color w:val="000000"/>
          <w:sz w:val="28"/>
        </w:rPr>
        <w:t>Государственная услуга предоставляется государственными учреждениями аппаратов акимов сельских округов Щербактинского района (далее – уполномоченные органы), в рабочие дни, кроме выходных и праздничных дней, с 9-00 часов до 18-30 часов, с перерывом на обед с 13-00 до 14-30 часов, по адресам, указанным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 Прием осуществляется в порядке очереди, без предварительной записи и ускоренного обслуживания.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альтернативной основе государственная услуга предоставляется через филиал Щербактинского района республиканского государственного учреждения "Центр обслуживания населения Павлодарской области" (далее - Центр) в рабочие дни, кроме выходных и праздничных дней, с 9.00 часов до 19.00 часов, с перерывом на обед с 13.00 часов до 14.00 часов по адресу: Павлодарская область, Щербактинский район, село Шарбакты, улица Чайко 45, телефон 2-33-37.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Результатом оказания государственной услуги является выдача справки о наличии личного подсобного хозяйства, либо мотивированный ответ об отказе в предоставлении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Государственная услуга оказывается физическим лицам (далее – потребитель).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Сроки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непосредственном обращении потребителя в уполномоченный орган: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государственная услуга оказывается с момента обращения;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максимально допустимое время ожидания до получения государственной услуги - не более 10 (десяти)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максимально допустимое время обслуживания потребителя государственной услуги – не более 10 (десяти)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обращении потребителя через Центр: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срок оказания государственной услуги с момента сдачи необходимых документов потребителем, указанных в </w:t>
      </w:r>
      <w:r>
        <w:rPr>
          <w:rFonts w:ascii="Times New Roman"/>
          <w:b w:val="false"/>
          <w:i w:val="false"/>
          <w:color w:val="000000"/>
          <w:sz w:val="28"/>
        </w:rPr>
        <w:t>пункте 10</w:t>
      </w:r>
      <w:r>
        <w:rPr>
          <w:rFonts w:ascii="Times New Roman"/>
          <w:b w:val="false"/>
          <w:i w:val="false"/>
          <w:color w:val="000000"/>
          <w:sz w:val="28"/>
        </w:rPr>
        <w:t xml:space="preserve"> регламента - в срок – не более 2 (двух)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</w:t>
      </w:r>
      <w:r>
        <w:rPr>
          <w:rFonts w:ascii="Times New Roman"/>
          <w:b w:val="false"/>
          <w:i w:val="false"/>
          <w:color w:val="ffffff"/>
          <w:sz w:val="28"/>
        </w:rPr>
        <w:t>п</w:t>
      </w:r>
      <w:r>
        <w:rPr>
          <w:rFonts w:ascii="Times New Roman"/>
          <w:b w:val="false"/>
          <w:i w:val="false"/>
          <w:color w:val="000000"/>
          <w:sz w:val="28"/>
        </w:rPr>
        <w:t>максимально допустимое время ожидания до получения государственной услуги - не более 10 (десяти)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</w:t>
      </w:r>
      <w:r>
        <w:rPr>
          <w:rFonts w:ascii="Times New Roman"/>
          <w:b w:val="false"/>
          <w:i w:val="false"/>
          <w:color w:val="ffffff"/>
          <w:sz w:val="28"/>
        </w:rPr>
        <w:t>п</w:t>
      </w:r>
      <w:r>
        <w:rPr>
          <w:rFonts w:ascii="Times New Roman"/>
          <w:b w:val="false"/>
          <w:i w:val="false"/>
          <w:color w:val="000000"/>
          <w:sz w:val="28"/>
        </w:rPr>
        <w:t>максимально допустимое время обслуживания потребителя государственной услуги - 10 (десять)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Государственная услуга оказывается бесплатно.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Основанием для отказа в предоставлении государственной услуги является предоставление потребителем неполного пакета документов, указанных в </w:t>
      </w:r>
      <w:r>
        <w:rPr>
          <w:rFonts w:ascii="Times New Roman"/>
          <w:b w:val="false"/>
          <w:i w:val="false"/>
          <w:color w:val="000000"/>
          <w:sz w:val="28"/>
        </w:rPr>
        <w:t>пункте 10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 либо отсутствия данных о наличии личного подсобного хозяйства в похозяйственной книге уполномоченного органа.</w:t>
      </w:r>
    </w:p>
    <w:bookmarkEnd w:id="4"/>
    <w:bookmarkStart w:name="z21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Описание порядка действий (взаимодействия)</w:t>
      </w:r>
      <w:r>
        <w:br/>
      </w:r>
      <w:r>
        <w:rPr>
          <w:rFonts w:ascii="Times New Roman"/>
          <w:b/>
          <w:i w:val="false"/>
          <w:color w:val="000000"/>
        </w:rPr>
        <w:t>
в процессе оказания государственной услуги</w:t>
      </w:r>
    </w:p>
    <w:bookmarkEnd w:id="5"/>
    <w:bookmarkStart w:name="z2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Для получения государственной услуги потребитель предоставляет следующие документы: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обращении в уполномоченный орган потребитель обращается в устной форме с предоставлением удостоверения личности;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обращении в Центр: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заявление в произвольной форме;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копию удостоверения личности с предоставлением оригинала для сверки.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 После сдачи документов в Центр потребителю выдается справка, подтверждающая сдачу потребителем всех необходимых документов для получения государственной услуги, в которой содержится штамп Центра и дата получения потребителем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Этапы оказания государственной услуги с момента получения заявления для получения государственной услуги и до момента выдачи результата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обращении в уполномоченный орган: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потребитель предоставляет удостоверение личности;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</w:t>
      </w:r>
      <w:r>
        <w:rPr>
          <w:rFonts w:ascii="Times New Roman"/>
          <w:b w:val="false"/>
          <w:i w:val="false"/>
          <w:color w:val="ffffff"/>
          <w:sz w:val="28"/>
        </w:rPr>
        <w:t>п</w:t>
      </w:r>
      <w:r>
        <w:rPr>
          <w:rFonts w:ascii="Times New Roman"/>
          <w:b w:val="false"/>
          <w:i w:val="false"/>
          <w:color w:val="000000"/>
          <w:sz w:val="28"/>
        </w:rPr>
        <w:t>специалист уполномоченного органа проводит регистрацию обращения в журнале, проверяет данные по похозяйственной книге, заполняет справку о наличии личного подсобного хозяйства либо готовит  мотивированный ответ об отказе в предоставлении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обращении через Центр: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потребитель подает заявление и копию удостоверения личности;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Центр проводит регистрацию заявления и передает в уполномоченный орган;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уполномоченный орган осуществляет регистрацию, рассмотрение предоставленного заявления из Центра, подготавливает мотивированный ответ об отказе или оформляет справку, направляет результат оказания государственной услуги в Центр;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Центр выдает потребителю справку либо мотивированный ответ об отказе.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Уполномоченный орган должен обеспечить сохранность, защиту и конфиденциальность информации о содержании документа потребителя.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</w:t>
      </w:r>
      <w:r>
        <w:rPr>
          <w:rFonts w:ascii="Times New Roman"/>
          <w:b w:val="false"/>
          <w:i w:val="false"/>
          <w:color w:val="ffffff"/>
          <w:sz w:val="28"/>
        </w:rPr>
        <w:t>п</w:t>
      </w:r>
      <w:r>
        <w:rPr>
          <w:rFonts w:ascii="Times New Roman"/>
          <w:b w:val="false"/>
          <w:i w:val="false"/>
          <w:color w:val="000000"/>
          <w:sz w:val="28"/>
        </w:rPr>
        <w:t>В процессе оказания государственной услуги при непосредственном обращении потребителя в уполномоченный орган задействованы следующие структурно-функциональные единицы (далее - СФЕ):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специалист уполномоченного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аким сельского округа.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Текстовое табличное описание последовательности и взаимодействия административных действий (процедур) каждой СФЕ с указанием срока выполнения каждого административного действия (процедуры) приведено в 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16. Схемы, отражающие взаимосвязь между логической последовательностью административных действий в процессе оказания государственной услуги и СФЕ приведены в </w:t>
      </w:r>
      <w:r>
        <w:rPr>
          <w:rFonts w:ascii="Times New Roman"/>
          <w:b w:val="false"/>
          <w:i w:val="false"/>
          <w:color w:val="000000"/>
          <w:sz w:val="28"/>
        </w:rPr>
        <w:t>приложении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6"/>
    <w:bookmarkStart w:name="z29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Ответственность должностных лиц,</w:t>
      </w:r>
      <w:r>
        <w:br/>
      </w:r>
      <w:r>
        <w:rPr>
          <w:rFonts w:ascii="Times New Roman"/>
          <w:b/>
          <w:i w:val="false"/>
          <w:color w:val="000000"/>
        </w:rPr>
        <w:t>
оказывающих государственные услуги</w:t>
      </w:r>
    </w:p>
    <w:bookmarkEnd w:id="7"/>
    <w:bookmarkStart w:name="z3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За нарушение порядка оказания государственной услуги должностные лица несут ответственность, предусмотренную законами Республики Казахстан.</w:t>
      </w:r>
    </w:p>
    <w:bookmarkEnd w:id="8"/>
    <w:bookmarkStart w:name="z3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"Выдача справок о наличии личного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подсобного хозяйства"     </w:t>
      </w:r>
    </w:p>
    <w:bookmarkEnd w:id="9"/>
    <w:bookmarkStart w:name="z32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Перечень аппаратов акимов сел,</w:t>
      </w:r>
      <w:r>
        <w:br/>
      </w:r>
      <w:r>
        <w:rPr>
          <w:rFonts w:ascii="Times New Roman"/>
          <w:b/>
          <w:i w:val="false"/>
          <w:color w:val="000000"/>
        </w:rPr>
        <w:t>
сельских округов Щербактинского района</w:t>
      </w:r>
    </w:p>
    <w:bookmarkEnd w:id="1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34"/>
        <w:gridCol w:w="3493"/>
        <w:gridCol w:w="2363"/>
        <w:gridCol w:w="2142"/>
        <w:gridCol w:w="2386"/>
        <w:gridCol w:w="1722"/>
      </w:tblGrid>
      <w:tr>
        <w:trPr>
          <w:trHeight w:val="3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N п/п
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Полное наименование аппарата акима сельского округа
</w:t>
            </w:r>
          </w:p>
        </w:tc>
        <w:tc>
          <w:tcPr>
            <w:tcW w:w="2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 населенного пункта
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Контактный телефон
</w:t>
            </w:r>
          </w:p>
        </w:tc>
        <w:tc>
          <w:tcPr>
            <w:tcW w:w="2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Юридический адрес
</w:t>
            </w:r>
          </w:p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Адрес сайта
</w:t>
            </w:r>
          </w:p>
        </w:tc>
      </w:tr>
      <w:tr>
        <w:trPr>
          <w:trHeight w:val="3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Александровского сельского округа"</w:t>
            </w:r>
          </w:p>
        </w:tc>
        <w:tc>
          <w:tcPr>
            <w:tcW w:w="2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Александровка с.Жана-Аул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(87182)787151</w:t>
            </w:r>
          </w:p>
        </w:tc>
        <w:tc>
          <w:tcPr>
            <w:tcW w:w="2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Александровка, улица 50 лет Октября, 27</w:t>
            </w:r>
          </w:p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нет</w:t>
            </w:r>
          </w:p>
        </w:tc>
      </w:tr>
      <w:tr>
        <w:trPr>
          <w:trHeight w:val="3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Алексеевского сельского округа"</w:t>
            </w:r>
          </w:p>
        </w:tc>
        <w:tc>
          <w:tcPr>
            <w:tcW w:w="2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Алексеевка, с. Николаевка, ст. Куркамыс, с. Бориктал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(871836)21537</w:t>
            </w:r>
          </w:p>
        </w:tc>
        <w:tc>
          <w:tcPr>
            <w:tcW w:w="2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Алексеевка, улица Молодежная, 23</w:t>
            </w:r>
          </w:p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нет</w:t>
            </w:r>
          </w:p>
        </w:tc>
      </w:tr>
      <w:tr>
        <w:trPr>
          <w:trHeight w:val="3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Галкинского сельского округа"</w:t>
            </w:r>
          </w:p>
        </w:tc>
        <w:tc>
          <w:tcPr>
            <w:tcW w:w="2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Галкино,с. Арбаиген, с.Кулат, с.Ботабас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(871836)33404</w:t>
            </w:r>
          </w:p>
        </w:tc>
        <w:tc>
          <w:tcPr>
            <w:tcW w:w="2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Галкино, улица Ленина, 1</w:t>
            </w:r>
          </w:p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нет</w:t>
            </w:r>
          </w:p>
        </w:tc>
      </w:tr>
      <w:tr>
        <w:trPr>
          <w:trHeight w:val="3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Жылыбулакского сельского округа"</w:t>
            </w:r>
          </w:p>
        </w:tc>
        <w:tc>
          <w:tcPr>
            <w:tcW w:w="2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Жылы-булак, с. Кос-кудук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(871836)21518</w:t>
            </w:r>
          </w:p>
        </w:tc>
        <w:tc>
          <w:tcPr>
            <w:tcW w:w="2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Жылы-булак, улица Ф.Садвакасова, 23</w:t>
            </w:r>
          </w:p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нет</w:t>
            </w:r>
          </w:p>
        </w:tc>
      </w:tr>
      <w:tr>
        <w:trPr>
          <w:trHeight w:val="3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Ильичевского сельского округа"</w:t>
            </w:r>
          </w:p>
        </w:tc>
        <w:tc>
          <w:tcPr>
            <w:tcW w:w="2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Богодаровка, с.Аникино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(871836)40440</w:t>
            </w:r>
          </w:p>
        </w:tc>
        <w:tc>
          <w:tcPr>
            <w:tcW w:w="2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Богодаровка, улица Школьная, 33</w:t>
            </w:r>
          </w:p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нет</w:t>
            </w:r>
          </w:p>
        </w:tc>
      </w:tr>
      <w:tr>
        <w:trPr>
          <w:trHeight w:val="3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Карабидайского сельского округа"</w:t>
            </w:r>
          </w:p>
        </w:tc>
        <w:tc>
          <w:tcPr>
            <w:tcW w:w="2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Сахновка, с.Марьяновка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(8718363)22079</w:t>
            </w:r>
          </w:p>
        </w:tc>
        <w:tc>
          <w:tcPr>
            <w:tcW w:w="2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Сахновка, улица</w:t>
            </w:r>
          </w:p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нет</w:t>
            </w:r>
          </w:p>
        </w:tc>
      </w:tr>
      <w:tr>
        <w:trPr>
          <w:trHeight w:val="3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Красиловского сельского округа"</w:t>
            </w:r>
          </w:p>
        </w:tc>
        <w:tc>
          <w:tcPr>
            <w:tcW w:w="2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Красиловка,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(871836)23100</w:t>
            </w:r>
          </w:p>
        </w:tc>
        <w:tc>
          <w:tcPr>
            <w:tcW w:w="2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Красиловка, улица</w:t>
            </w:r>
          </w:p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нет</w:t>
            </w:r>
          </w:p>
        </w:tc>
      </w:tr>
      <w:tr>
        <w:trPr>
          <w:trHeight w:val="3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Назаровского сельского округа"</w:t>
            </w:r>
          </w:p>
        </w:tc>
        <w:tc>
          <w:tcPr>
            <w:tcW w:w="2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Назаровка, с. Каховка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(871836)40310</w:t>
            </w:r>
          </w:p>
        </w:tc>
        <w:tc>
          <w:tcPr>
            <w:tcW w:w="2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Назаровка, улица Победа, 11</w:t>
            </w:r>
          </w:p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нет</w:t>
            </w:r>
          </w:p>
        </w:tc>
      </w:tr>
      <w:tr>
        <w:trPr>
          <w:trHeight w:val="3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Орловского сельского округа"</w:t>
            </w:r>
          </w:p>
        </w:tc>
        <w:tc>
          <w:tcPr>
            <w:tcW w:w="2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Орловка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(871836)29766</w:t>
            </w:r>
          </w:p>
        </w:tc>
        <w:tc>
          <w:tcPr>
            <w:tcW w:w="2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Орловка, улица 1 мая, 33</w:t>
            </w:r>
          </w:p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нет</w:t>
            </w:r>
          </w:p>
        </w:tc>
      </w:tr>
      <w:tr>
        <w:trPr>
          <w:trHeight w:val="3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Сосновского сельского округа"</w:t>
            </w:r>
          </w:p>
        </w:tc>
        <w:tc>
          <w:tcPr>
            <w:tcW w:w="2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с.Сосновка, с.Заборовка, с.Софиевка, с.Сретенка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(871836)21687</w:t>
            </w:r>
          </w:p>
        </w:tc>
        <w:tc>
          <w:tcPr>
            <w:tcW w:w="2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Сосновка, улица Ворошилова, 23</w:t>
            </w:r>
          </w:p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нет</w:t>
            </w:r>
          </w:p>
        </w:tc>
      </w:tr>
      <w:tr>
        <w:trPr>
          <w:trHeight w:val="99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Северного сельского округа"</w:t>
            </w:r>
          </w:p>
        </w:tc>
        <w:tc>
          <w:tcPr>
            <w:tcW w:w="2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Северное, с. Аникино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(871836)21174</w:t>
            </w:r>
          </w:p>
        </w:tc>
        <w:tc>
          <w:tcPr>
            <w:tcW w:w="2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Северное, улица Калинина, 20</w:t>
            </w:r>
          </w:p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нет</w:t>
            </w:r>
          </w:p>
        </w:tc>
      </w:tr>
      <w:tr>
        <w:trPr>
          <w:trHeight w:val="132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Татьяновского сельского округа"</w:t>
            </w:r>
          </w:p>
        </w:tc>
        <w:tc>
          <w:tcPr>
            <w:tcW w:w="2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Татьяновка, с. Малиновка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(871836)40520</w:t>
            </w:r>
          </w:p>
        </w:tc>
        <w:tc>
          <w:tcPr>
            <w:tcW w:w="2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Малиновка, улица</w:t>
            </w:r>
          </w:p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нет</w:t>
            </w:r>
          </w:p>
        </w:tc>
      </w:tr>
      <w:tr>
        <w:trPr>
          <w:trHeight w:val="3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Хмельницкого сельского округа"</w:t>
            </w:r>
          </w:p>
        </w:tc>
        <w:tc>
          <w:tcPr>
            <w:tcW w:w="2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Хмельницкое, с. Кольбулак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(871836)26398</w:t>
            </w:r>
          </w:p>
        </w:tc>
        <w:tc>
          <w:tcPr>
            <w:tcW w:w="2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с.Хмельницкое, улица Ленина</w:t>
            </w:r>
          </w:p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нет</w:t>
            </w:r>
          </w:p>
        </w:tc>
      </w:tr>
      <w:tr>
        <w:trPr>
          <w:trHeight w:val="3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Чигириновского сельского округа"</w:t>
            </w:r>
          </w:p>
        </w:tc>
        <w:tc>
          <w:tcPr>
            <w:tcW w:w="2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Чигириновка а. Есильбай,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(871842)28826</w:t>
            </w:r>
          </w:p>
        </w:tc>
        <w:tc>
          <w:tcPr>
            <w:tcW w:w="2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Чигириновка улица Школьная</w:t>
            </w:r>
          </w:p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Нет</w:t>
            </w:r>
          </w:p>
        </w:tc>
      </w:tr>
      <w:tr>
        <w:trPr>
          <w:trHeight w:val="3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Шалдайского сельского округа"</w:t>
            </w:r>
          </w:p>
        </w:tc>
        <w:tc>
          <w:tcPr>
            <w:tcW w:w="2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Шалдай, с. Садык-Ащи, с. Бозолан, с. Сугур, с. Чушкалы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(871836)32242</w:t>
            </w:r>
          </w:p>
        </w:tc>
        <w:tc>
          <w:tcPr>
            <w:tcW w:w="2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Шалдай, улица</w:t>
            </w:r>
          </w:p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Нет</w:t>
            </w:r>
          </w:p>
        </w:tc>
      </w:tr>
    </w:tbl>
    <w:bookmarkStart w:name="z3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"Выдача справок о наличии личного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подсобного хозяйства"     </w:t>
      </w:r>
    </w:p>
    <w:bookmarkEnd w:id="11"/>
    <w:bookmarkStart w:name="z34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Описание действий структурно-функциональных единиц СФЕ</w:t>
      </w:r>
    </w:p>
    <w:bookmarkEnd w:id="1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90"/>
        <w:gridCol w:w="3615"/>
        <w:gridCol w:w="2997"/>
        <w:gridCol w:w="2549"/>
        <w:gridCol w:w="3169"/>
      </w:tblGrid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Действия процессов (хода, потока работ)
</w:t>
            </w:r>
          </w:p>
        </w:tc>
      </w:tr>
      <w:tr>
        <w:trPr>
          <w:trHeight w:val="55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3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действия (хода, потока работ)</w:t>
            </w:r>
          </w:p>
        </w:tc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109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3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СФЕ</w:t>
            </w:r>
          </w:p>
        </w:tc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 1 СФЕ специалист уполномоченного органа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 2 СФЕ Аким села или сельского округа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 1 СФЕ специалист уполномоченного органа</w:t>
            </w:r>
          </w:p>
        </w:tc>
      </w:tr>
      <w:tr>
        <w:trPr>
          <w:trHeight w:val="247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3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 (процесса процедура, операции) и их описание</w:t>
            </w:r>
          </w:p>
        </w:tc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обращения, проверка  данных по похозяйственной книге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Рассмотрение представленных потребителем документов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в журнале исходящей корреспонденции</w:t>
            </w:r>
          </w:p>
        </w:tc>
      </w:tr>
      <w:tr>
        <w:trPr>
          <w:trHeight w:val="276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3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 (данные, документ, организационно-распорядительное решение)</w:t>
            </w:r>
          </w:p>
        </w:tc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Заполнение и подписание справки либо написание мотивированного ответа об отказе в предоставлении государственной услуги потребителю и направление на подписание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Подписание справки  либо мотивированный ответ об отказе в предоставлении государственной услуги потребителю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  справки либо мотивированного ответа об отказе в предоставлении государственной услуги потребителю</w:t>
            </w:r>
          </w:p>
        </w:tc>
      </w:tr>
      <w:tr>
        <w:trPr>
          <w:trHeight w:val="31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3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10 минут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5 минут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5 минут</w:t>
            </w:r>
          </w:p>
        </w:tc>
      </w:tr>
      <w:tr>
        <w:trPr>
          <w:trHeight w:val="55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3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следующего действия</w:t>
            </w:r>
          </w:p>
        </w:tc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колонка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колонка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</w:tbl>
    <w:bookmarkStart w:name="z3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3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"Выдача справок о наличии личного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подсобного хозяйства"     </w:t>
      </w:r>
    </w:p>
    <w:bookmarkEnd w:id="13"/>
    <w:bookmarkStart w:name="z36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Схема процесса выдачи справки о</w:t>
      </w:r>
      <w:r>
        <w:br/>
      </w:r>
      <w:r>
        <w:rPr>
          <w:rFonts w:ascii="Times New Roman"/>
          <w:b/>
          <w:i w:val="false"/>
          <w:color w:val="000000"/>
        </w:rPr>
        <w:t>
наличии личного подсобного хозяйства</w:t>
      </w:r>
    </w:p>
    <w:bookmarkEnd w:id="14"/>
    <w:p>
      <w:pPr>
        <w:spacing w:after="0"/>
        <w:ind w:left="0"/>
        <w:jc w:val="both"/>
      </w:pPr>
      <w:r>
        <w:drawing>
          <wp:inline distT="0" distB="0" distL="0" distR="0">
            <wp:extent cx="6184900" cy="5118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6184900" cy="5118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3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постановлением акимата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Щербактинского района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Павлодарской области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22 февраля 2012 года N 49/1</w:t>
      </w:r>
    </w:p>
    <w:bookmarkEnd w:id="15"/>
    <w:bookmarkStart w:name="z38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Регламент государственной услуги "Обеспечение</w:t>
      </w:r>
      <w:r>
        <w:br/>
      </w:r>
      <w:r>
        <w:rPr>
          <w:rFonts w:ascii="Times New Roman"/>
          <w:b/>
          <w:i w:val="false"/>
          <w:color w:val="000000"/>
        </w:rPr>
        <w:t>
бесплатного подвоза обучающихся и воспитанников к</w:t>
      </w:r>
      <w:r>
        <w:br/>
      </w:r>
      <w:r>
        <w:rPr>
          <w:rFonts w:ascii="Times New Roman"/>
          <w:b/>
          <w:i w:val="false"/>
          <w:color w:val="000000"/>
        </w:rPr>
        <w:t>
общеобразовательной организации образования и обратно домой"</w:t>
      </w:r>
    </w:p>
    <w:bookmarkEnd w:id="16"/>
    <w:bookmarkStart w:name="z39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17"/>
    <w:bookmarkStart w:name="z40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Наименование государственной услуги "Обеспечение бесплатного подвоза обучающихся и воспитанников к общеобразовательной организации и обратно домой" - (далее – государственная услуга).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Форма оказываемой государственной услуги: не автоматизированная.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Государственная услуга оказывается на основании </w:t>
      </w:r>
      <w:r>
        <w:rPr>
          <w:rFonts w:ascii="Times New Roman"/>
          <w:b w:val="false"/>
          <w:i w:val="false"/>
          <w:color w:val="000000"/>
          <w:sz w:val="28"/>
        </w:rPr>
        <w:t>стандарта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"Обеспечение бесплатного подвоза обучающихся и воспитанников к общеобразовательной организации и обратно домой", утвержденного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31 марта 2011 года N 336 (далее – стандарт).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Государственная услуга предоставляется государственными учреждениями аппаратов акимов сел и сельских округов Щербактинского района (далее – уполномоченные органы).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Государственная услуга предоставляется в течение учебного года: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в рабочие дни, кроме выходных и праздничных дней, с 9-00 часов до 18-30 часов, с перерывом на обед с 13-00 до 14-30 часов, по адресам, указанным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прием осуществляется в порядке очереди без предварительной записи и ускоренного обслуживания.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Результатом оказываемой государственной услуги является обеспечение обучающихся и воспитанников бесплатным подвозом к общеобразовательной организации и обратно домой с выдачей справки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по обеспечению бесплатным подвозом к общеобразовательной организации и обратной домой, либо мотивированный ответ в отказе в предоставлении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Государственная услуга оказывается физическим лицам (далее – потребитель).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Сроки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 момента обращения потребителя в уполномоченный орган для получения государственной услуги (в течение 5 дней с момента поступления заявления) составляет 5 рабочих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максимально допустимое время ожидания до получения государственной услуги, оказываемой на месте в день получения заявления от потребителя (при регистрации) – не более 30 (тридцати)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максимальное допустимое время обслуживания потребителя государственной услуги, оказываемой на месте в день обращения потребителя – не более 30 (тридцати) минут.</w:t>
      </w:r>
    </w:p>
    <w:bookmarkEnd w:id="18"/>
    <w:bookmarkStart w:name="z48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Описание порядка действий (взаимодействия)</w:t>
      </w:r>
      <w:r>
        <w:br/>
      </w:r>
      <w:r>
        <w:rPr>
          <w:rFonts w:ascii="Times New Roman"/>
          <w:b/>
          <w:i w:val="false"/>
          <w:color w:val="000000"/>
        </w:rPr>
        <w:t>
в процессе оказания государственной услуги</w:t>
      </w:r>
    </w:p>
    <w:bookmarkEnd w:id="19"/>
    <w:bookmarkStart w:name="z49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Для получения государственной услуги потребитель предоставляет перечень документов, указанных в </w:t>
      </w:r>
      <w:r>
        <w:rPr>
          <w:rFonts w:ascii="Times New Roman"/>
          <w:b w:val="false"/>
          <w:i w:val="false"/>
          <w:color w:val="000000"/>
          <w:sz w:val="28"/>
        </w:rPr>
        <w:t>пункте 11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Этапы оказания государственной услуги с момента получения заявления для получения государственной услуги и до момента выдачи результата государственной услуги при обращении в уполномоченный орган: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потребитель предоставляет заявление,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удостоверение личности или свидетельство о рождении, справку с места учебы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специалист уполномоченного органа проводит регистрацию обращения в журнале, после чего потребителю выдается расписка в получении необходимых документов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Способ доставки результата государственной услуги потребителю осуществляется специалистом акимата в соответствии с установленным графиком работы на основании принятой справки об обеспечении бесплатным подвозом к общеобразовательной организации образования,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 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(с указанием организации образования), заверенной подписью и печать акима. Выдается специалистом акимата при личном обращении потребителя по истечении 5 дней с момента поступления заявления.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Сведения о выдаче справки фиксируются в книге учета справок,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 7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Основанием для отказа в предоставлении государственной услуги служит предоставление потребителем неполного пакета документов, указанных в </w:t>
      </w:r>
      <w:r>
        <w:rPr>
          <w:rFonts w:ascii="Times New Roman"/>
          <w:b w:val="false"/>
          <w:i w:val="false"/>
          <w:color w:val="000000"/>
          <w:sz w:val="28"/>
        </w:rPr>
        <w:t>пункте 11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с письменным обоснованием причин отказа.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Уполномоченный орган должен обеспечить сохранность, защиту и конфиденциальность информации о содержании документа потребителя.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В процессе оказания государственной услуги при непосредственном обращении потребителя в уполномоченный орган задействованы следующие структурно-функциональные единицы (далее – СФЕ):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специалист уполномоченного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аким села или сельского округа.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Текстовое табличное описание последовательности и взаимодействия административных действий (процедур) каждой СФЕ с указанием срока выполнения каждого административного действия (процедуры) приведено в 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16. Схемы, отражающие взаимосвязь между логической последовательностью административных действий в процессе оказания государственной услуги и СФЕ приведены в </w:t>
      </w:r>
      <w:r>
        <w:rPr>
          <w:rFonts w:ascii="Times New Roman"/>
          <w:b w:val="false"/>
          <w:i w:val="false"/>
          <w:color w:val="000000"/>
          <w:sz w:val="28"/>
        </w:rPr>
        <w:t>приложении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20"/>
    <w:bookmarkStart w:name="z57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Ответственность должностных лиц,</w:t>
      </w:r>
      <w:r>
        <w:br/>
      </w:r>
      <w:r>
        <w:rPr>
          <w:rFonts w:ascii="Times New Roman"/>
          <w:b/>
          <w:i w:val="false"/>
          <w:color w:val="000000"/>
        </w:rPr>
        <w:t>
оказывающих государственные услуги</w:t>
      </w:r>
    </w:p>
    <w:bookmarkEnd w:id="21"/>
    <w:bookmarkStart w:name="z5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За нарушение порядка оказания государственной услуги должностные лица несут ответственность, предусмотренную законами Республики Казахстан.</w:t>
      </w:r>
    </w:p>
    <w:bookmarkEnd w:id="22"/>
    <w:bookmarkStart w:name="z5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"Обеспечение бесплатного подвоза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обучающихся и воспитанников к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общеобразовательной организации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образования и обратно домой"   </w:t>
      </w:r>
    </w:p>
    <w:bookmarkEnd w:id="23"/>
    <w:bookmarkStart w:name="z60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Перечень аппаратов акимов сел,</w:t>
      </w:r>
      <w:r>
        <w:br/>
      </w:r>
      <w:r>
        <w:rPr>
          <w:rFonts w:ascii="Times New Roman"/>
          <w:b/>
          <w:i w:val="false"/>
          <w:color w:val="000000"/>
        </w:rPr>
        <w:t>
сельских округов Щербактинского района</w:t>
      </w:r>
    </w:p>
    <w:bookmarkEnd w:id="2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73"/>
        <w:gridCol w:w="3353"/>
        <w:gridCol w:w="2343"/>
        <w:gridCol w:w="2123"/>
        <w:gridCol w:w="2365"/>
        <w:gridCol w:w="2103"/>
      </w:tblGrid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N п/п
</w:t>
            </w:r>
          </w:p>
        </w:tc>
        <w:tc>
          <w:tcPr>
            <w:tcW w:w="3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Полное наименование аппарата акима сельского округа
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 населенного пункта
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Контактный телефон
</w:t>
            </w:r>
          </w:p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Юридический адрес
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Адрес сайта
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Александровского сельского округа"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Александровка с.Жана-Аул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(87182)787151</w:t>
            </w:r>
          </w:p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Александровка, улица 50 лет Октября, 27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нет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  "Аппарат акима Алексеевского сельского округа"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Алексеевка, с. Николаевка, ст. Куркамыс, с. Бориктал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(871836)21537</w:t>
            </w:r>
          </w:p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Алексеевка, улица Молодежная, 23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нет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Галкинского сельского округа"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Галкино,с. Арбаиген, с.Кулат, с.Ботабас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(871836)33404</w:t>
            </w:r>
          </w:p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Галкино, улица Ленина, 1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нет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Жылыбулакского сельского округа"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Жылы-булак, с. Кос-кудук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(871836)21518</w:t>
            </w:r>
          </w:p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Жылы-булак, улица Ф.Садвакасова, 23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нет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Ильичевского сельского округа"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Богодаровка, с.Аникино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(871836)40440</w:t>
            </w:r>
          </w:p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Богодаровка, улица Школьная, 33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нет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Карабидайского сельского округа"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Сахновка, с.Марьяновка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(8718363)22079</w:t>
            </w:r>
          </w:p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Сахновка, улица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нет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3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Красиловского сельского округа"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Красиловка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(871836)23100</w:t>
            </w:r>
          </w:p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Красиловка, улица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нет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3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Назаровского сельского округа"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Назаровка, с. Каховка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(871836)40310</w:t>
            </w:r>
          </w:p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Назаровка, улица Победа, 11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нет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3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Орловского сельского округа"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Орловка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(871836)29766</w:t>
            </w:r>
          </w:p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Орловка, улица 1 мая, 33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нет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3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Сосновского сельского округа"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Сосновка, с. Заборовка, с. Софиевка, с. Сретенка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(871836)21687</w:t>
            </w:r>
          </w:p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Сосновка, улица Ворошилова, 23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нет</w:t>
            </w:r>
          </w:p>
        </w:tc>
      </w:tr>
      <w:tr>
        <w:trPr>
          <w:trHeight w:val="99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3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Северного сельского округа"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Северное, с. Аникино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(871836)21174</w:t>
            </w:r>
          </w:p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Северное, улица Калинина, 20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нет</w:t>
            </w:r>
          </w:p>
        </w:tc>
      </w:tr>
      <w:tr>
        <w:trPr>
          <w:trHeight w:val="132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3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Татьяновского сельского округа"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Татьяновка, с. Малиновка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(871836)40520</w:t>
            </w:r>
          </w:p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Малиновка, улица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нет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3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Хмельницкого сельского округа"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Хмельницкое, с. Кольбулак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(871836)26398</w:t>
            </w:r>
          </w:p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с.Хмельницкое, улица Ленина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нет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3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Чигириновского сельского округа"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Чигириновка а. Есильбай,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(871842)28826</w:t>
            </w:r>
          </w:p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Чигириновка улица Школьная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Нет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3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Шалдайского сельского округа"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С.Шалдай, с.Садык-Ащи, с.Бозолан, с.Сугур, с.Чушкалы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(871836)32242</w:t>
            </w:r>
          </w:p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с.Шалдай, улица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Нет</w:t>
            </w:r>
          </w:p>
        </w:tc>
      </w:tr>
    </w:tbl>
    <w:bookmarkStart w:name="z6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"Обеспечение бесплатного подвоза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обучающихся и воспитанников к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общеобразовательной организации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образования и обратно домой"   </w:t>
      </w:r>
    </w:p>
    <w:bookmarkEnd w:id="25"/>
    <w:bookmarkStart w:name="z62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Описание действий структурно-функциональных единиц СФЕ</w:t>
      </w:r>
    </w:p>
    <w:bookmarkEnd w:id="2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96"/>
        <w:gridCol w:w="2697"/>
        <w:gridCol w:w="2565"/>
        <w:gridCol w:w="2321"/>
        <w:gridCol w:w="2056"/>
        <w:gridCol w:w="2345"/>
      </w:tblGrid>
      <w:tr>
        <w:trPr>
          <w:trHeight w:val="3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Действия процессов (хода, потока работ)
</w:t>
            </w:r>
          </w:p>
        </w:tc>
      </w:tr>
      <w:tr>
        <w:trPr>
          <w:trHeight w:val="3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п/п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действия (хода, потока работ)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СФЕ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 1 СФЕ Специалист уполномоченного органа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 1 СФЕ Специалист уполномоченного органа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 2 СФЕ Аким села либо сельского округа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 1 СФЕ Специалист уполномоченного органа</w:t>
            </w:r>
          </w:p>
        </w:tc>
      </w:tr>
      <w:tr>
        <w:trPr>
          <w:trHeight w:val="3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 (процессса, процедуры, операции) и их описание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</w:t>
            </w: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п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проверка представленных документов;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регистрация в журнале входящих документов;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</w:t>
            </w: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п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проверка по списку учащихся, предоставленном директором школы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проекта справки либо мотивированного ответа об отказе в предоставлении услуги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рассмотрение проекта справки либо мотивированного ответа об отказе в предоставлении услуги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в журнале исходящих документов</w:t>
            </w:r>
          </w:p>
        </w:tc>
      </w:tr>
      <w:tr>
        <w:trPr>
          <w:trHeight w:val="3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 (данные, документ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 расписки в получении необходимых документов потребителю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 справки либо мотивированного ответа об отказе в предоставлении услуги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подписание справки либо мотивированного ответа об отказе в пре-доставлении услуги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 справки об обеспечении бесплатным подвозом к общеобразовательной организации образования и обратно домой либо мотивированный ответ об отказе в предоставлении услуги потребителю</w:t>
            </w:r>
          </w:p>
        </w:tc>
      </w:tr>
      <w:tr>
        <w:trPr>
          <w:trHeight w:val="705" w:hRule="atLeast"/>
        </w:trPr>
        <w:tc>
          <w:tcPr>
            <w:tcW w:w="6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6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день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дня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день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течение 1 дня</w:t>
            </w:r>
          </w:p>
        </w:tc>
      </w:tr>
      <w:tr>
        <w:trPr>
          <w:trHeight w:val="70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течение 5 рабочих дней с момента сдачи потребителем необходимых документов</w:t>
            </w:r>
          </w:p>
        </w:tc>
      </w:tr>
    </w:tbl>
    <w:bookmarkStart w:name="z6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3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"Обеспечение бесплатного подвоза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обучающихся и воспитанников к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общеобразовательной организации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образования и обратно домой"   </w:t>
      </w:r>
    </w:p>
    <w:bookmarkEnd w:id="27"/>
    <w:bookmarkStart w:name="z64" w:id="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Схема процесса выдачи справки об обеспечении</w:t>
      </w:r>
      <w:r>
        <w:br/>
      </w:r>
      <w:r>
        <w:rPr>
          <w:rFonts w:ascii="Times New Roman"/>
          <w:b/>
          <w:i w:val="false"/>
          <w:color w:val="000000"/>
        </w:rPr>
        <w:t>
бесплатным подвозом к общеобразовательной</w:t>
      </w:r>
      <w:r>
        <w:br/>
      </w:r>
      <w:r>
        <w:rPr>
          <w:rFonts w:ascii="Times New Roman"/>
          <w:b/>
          <w:i w:val="false"/>
          <w:color w:val="000000"/>
        </w:rPr>
        <w:t>
организации образования и обратно домой</w:t>
      </w:r>
    </w:p>
    <w:bookmarkEnd w:id="28"/>
    <w:p>
      <w:pPr>
        <w:spacing w:after="0"/>
        <w:ind w:left="0"/>
        <w:jc w:val="both"/>
      </w:pPr>
      <w:r>
        <w:drawing>
          <wp:inline distT="0" distB="0" distL="0" distR="0">
            <wp:extent cx="5207000" cy="4419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207000" cy="4419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6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постановлением акимата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Щербактинского района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Павлодарской области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22 февраля 2012 года N 49/1</w:t>
      </w:r>
    </w:p>
    <w:bookmarkEnd w:id="29"/>
    <w:bookmarkStart w:name="z66" w:id="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Регламент государственной услуги "Выдача ветеринарной справки"</w:t>
      </w:r>
    </w:p>
    <w:bookmarkEnd w:id="30"/>
    <w:bookmarkStart w:name="z67" w:id="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Основные понятия</w:t>
      </w:r>
    </w:p>
    <w:bookmarkEnd w:id="31"/>
    <w:bookmarkStart w:name="z6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 настоящем регламенте используются следующие понятия: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ветеринарная справка – документ, выдаваемый ветеринарным врачом подразделения местного исполнительного органа города районного значения, поселка, аула (села), аульного (сельского) округа, на животное, об эпизоотической ситуации на территории соответствующей административно-территориальной единицы;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структурно-функциональная единица – это ответственные лица уполномоченного органа, которые участвуют в процессе оказания государственной услуги (далее – СФЕ).</w:t>
      </w:r>
    </w:p>
    <w:bookmarkEnd w:id="32"/>
    <w:bookmarkStart w:name="z69" w:id="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Общие положения</w:t>
      </w:r>
    </w:p>
    <w:bookmarkEnd w:id="33"/>
    <w:bookmarkStart w:name="z7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Наименование государственной услуги: "Выдача ветеринарной справки действующей на территории соответствующей административно-территориальной единицы" - (далее государственная услуга).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Форма государственной услуги: не автоматизированная.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Государственная услуга оказывается на основании </w:t>
      </w:r>
      <w:r>
        <w:rPr>
          <w:rFonts w:ascii="Times New Roman"/>
          <w:b w:val="false"/>
          <w:i w:val="false"/>
          <w:color w:val="000000"/>
          <w:sz w:val="28"/>
        </w:rPr>
        <w:t>стандарта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"Выдача ветеринарной справки", утвержденного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29 апреля 2011 года N 464 "Об утверждении стандартов государственных услуг в области племенного животноводства и ветеринарии и внесении изменений и дополнения в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20 июля 2010 года N 745" (далее – стандарт).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Государственная услуга предоставляется государственными учреждениями аппаратов акимов сельских округов Щербактинского района (далее – уполномоченные органы), в рабочие дни, кроме выходных и праздничных дней, с 9-00 часов до 18-30 часов, с перерывом на обед с 13-00 до 14-30 часов. Прием осуществляется в порядке очереди, без предварительной записи и ускоренного обслуживания</w:t>
      </w:r>
      <w:r>
        <w:rPr>
          <w:rFonts w:ascii="Times New Roman"/>
          <w:b w:val="false"/>
          <w:i w:val="false"/>
          <w:color w:val="993366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по адресам указанным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Государственная услуга оказывается физическим и юридическим лицам – (далее потребитель).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Результатом предоставляемой государственной услуги является выдача ветеринарной справки действующей на территории соответствующей административно-территориальной единицы либо мотивированный ответ об отказе в предоставлении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Сроки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государственная услуга предоставляется в течение дня обращения;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максимально допустимое время ожидания до получения государственной услуги – не более 30 (тридцати)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максимально допустимое время обслуживания получателя государственной услуги – не более 30 (тридцати)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Государственная услуга оказывается платно (выдача бланков ветеринарной справки действующей на территории соответствующей административно-территориальной единицы). Потребитель осуществляет оплату государственной услуги согласно </w:t>
      </w:r>
      <w:r>
        <w:rPr>
          <w:rFonts w:ascii="Times New Roman"/>
          <w:b w:val="false"/>
          <w:i w:val="false"/>
          <w:color w:val="000000"/>
          <w:sz w:val="28"/>
        </w:rPr>
        <w:t>пункта 8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В предоставлении государственной услуги может быть отказано, по основаниям предусмотренным в </w:t>
      </w:r>
      <w:r>
        <w:rPr>
          <w:rFonts w:ascii="Times New Roman"/>
          <w:b w:val="false"/>
          <w:i w:val="false"/>
          <w:color w:val="000000"/>
          <w:sz w:val="28"/>
        </w:rPr>
        <w:t>пункте 16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bookmarkEnd w:id="34"/>
    <w:bookmarkStart w:name="z79" w:id="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Описание порядка действий (взаимодействия)</w:t>
      </w:r>
      <w:r>
        <w:br/>
      </w:r>
      <w:r>
        <w:rPr>
          <w:rFonts w:ascii="Times New Roman"/>
          <w:b/>
          <w:i w:val="false"/>
          <w:color w:val="000000"/>
        </w:rPr>
        <w:t>
в процессе оказания государственной услуги</w:t>
      </w:r>
    </w:p>
    <w:bookmarkEnd w:id="35"/>
    <w:bookmarkStart w:name="z80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Для получения государственной услуги потребитель заполняет заявление в произвольной форме и предоставляет следующие документы: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ветеринарный паспорт на животное;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на кожевенно-меховое сырье обязательно наличие ярлыка, с указанием индивидуального номера животного;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документ, подтверждающий оплату стоимости бланка ветеринарной справки.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Для получения государственной услуги потребитель заполняет заявление установленного образца и сдает документы специалисту уполномоченного органа.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Специалистом уполномоченного органа вносится запись о приеме документов в журнал учета обращения физических и юридических лиц с указанием даты приема заявления и даты предоставления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Этапы оказания государственной услуги с момента получения заявления для получения государственной услуги и до момента выдачи результата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потребитель подает заявление и предоставляет документы, предусмотренные в </w:t>
      </w:r>
      <w:r>
        <w:rPr>
          <w:rFonts w:ascii="Times New Roman"/>
          <w:b w:val="false"/>
          <w:i w:val="false"/>
          <w:color w:val="000000"/>
          <w:sz w:val="28"/>
        </w:rPr>
        <w:t>пункте 11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специалист по ветеринарии уполномоченного органа проводит регистрацию обращения в журнале, рассматривает предоставленное заявление потребителя, заполняет ветеринарную справку либо готовит мотивированный ответ об отказе в предоставлении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специалист по ветеринарии уполномоченного органа выдает потребителю ветеринарную справку или мотивированный ответ об отказе.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Ветеринарная справка заверенная печатью уполномоченного органа и подписью специалиста по ветеринарии уполномоченного органа, выдается последним потребителю.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Требования к информационной безопасности: обеспечение сохранности документов, защиты и конфиденциальности информации о содержании документов потребителя.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В процессе оказания государственной услуги участвует специалист по ветеринарии уполномоченного органа (СФЕ 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16. Текстовое табличное описание последовательности и взаимодействие административных действий (процедур) каждой СФЕ с указанием срока выполнения каждого административного действия (процедуры) приведено в 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17. Схемы, отражающие взаимосвязь между логической последовательностью административных действий в процессе оказания государственной услуги и СФЕ, приведены в </w:t>
      </w:r>
      <w:r>
        <w:rPr>
          <w:rFonts w:ascii="Times New Roman"/>
          <w:b w:val="false"/>
          <w:i w:val="false"/>
          <w:color w:val="000000"/>
          <w:sz w:val="28"/>
        </w:rPr>
        <w:t>приложении 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регламента.</w:t>
      </w:r>
    </w:p>
    <w:bookmarkEnd w:id="36"/>
    <w:bookmarkStart w:name="z87" w:id="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Ответственность должностных лиц,</w:t>
      </w:r>
      <w:r>
        <w:br/>
      </w:r>
      <w:r>
        <w:rPr>
          <w:rFonts w:ascii="Times New Roman"/>
          <w:b/>
          <w:i w:val="false"/>
          <w:color w:val="000000"/>
        </w:rPr>
        <w:t>
оказывающих государственную услугу</w:t>
      </w:r>
    </w:p>
    <w:bookmarkEnd w:id="37"/>
    <w:bookmarkStart w:name="z88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За нарушение порядка оказания государственной услуги должностные лица несут ответственность, предусмотренную законами Республики Казахстан.</w:t>
      </w:r>
    </w:p>
    <w:bookmarkEnd w:id="38"/>
    <w:bookmarkStart w:name="z89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"Выдача ветеринарной справки"   </w:t>
      </w:r>
    </w:p>
    <w:bookmarkEnd w:id="39"/>
    <w:bookmarkStart w:name="z90" w:id="4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Перечень аппаратов акимов сел, сельских</w:t>
      </w:r>
      <w:r>
        <w:br/>
      </w:r>
      <w:r>
        <w:rPr>
          <w:rFonts w:ascii="Times New Roman"/>
          <w:b/>
          <w:i w:val="false"/>
          <w:color w:val="000000"/>
        </w:rPr>
        <w:t>
округов Щербактинского района</w:t>
      </w:r>
    </w:p>
    <w:bookmarkEnd w:id="4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80"/>
        <w:gridCol w:w="3341"/>
        <w:gridCol w:w="2409"/>
        <w:gridCol w:w="2388"/>
        <w:gridCol w:w="2748"/>
        <w:gridCol w:w="1414"/>
      </w:tblGrid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N п/п
</w:t>
            </w:r>
          </w:p>
        </w:tc>
        <w:tc>
          <w:tcPr>
            <w:tcW w:w="3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Полное наименование аппарата акима сельского округа
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 населенного пункта
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Контактный телефон
</w:t>
            </w:r>
          </w:p>
        </w:tc>
        <w:tc>
          <w:tcPr>
            <w:tcW w:w="2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Юридический адрес
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Адрес сайта
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Александровского сельского округа"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Александровка с.Жана-Аул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(87182)787151</w:t>
            </w:r>
          </w:p>
        </w:tc>
        <w:tc>
          <w:tcPr>
            <w:tcW w:w="2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Александровка, улица 50 лет Октября, 27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нет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Алексеевского сельского округа"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Алексеевка, с. Николаевка, ст. Куркамыс, с. Бориктал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(871836)21537</w:t>
            </w:r>
          </w:p>
        </w:tc>
        <w:tc>
          <w:tcPr>
            <w:tcW w:w="2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Алексеевка, улица Молодежная, 23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нет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Галкинского сельского округа"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Галкино,с. Арбаиген, с.Кулат, с.Ботабас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(871836)33404</w:t>
            </w:r>
          </w:p>
        </w:tc>
        <w:tc>
          <w:tcPr>
            <w:tcW w:w="2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Галкино, улица Ленина, 1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нет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Жылыбулакского сельского округа"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Жылы-булак, с. Кос-кудук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(871836)21518</w:t>
            </w:r>
          </w:p>
        </w:tc>
        <w:tc>
          <w:tcPr>
            <w:tcW w:w="2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Жылы-булак, улица Ф.Садвакасова, 23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нет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Ильичевского сельского округа"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Богодаровка, с.Аникино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(871836)40440</w:t>
            </w:r>
          </w:p>
        </w:tc>
        <w:tc>
          <w:tcPr>
            <w:tcW w:w="2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Богодаровка, улица Школьная, 33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нет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Карабидайского сельского округа"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Сахновка, с.Марьяновка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(8718363)22079</w:t>
            </w:r>
          </w:p>
        </w:tc>
        <w:tc>
          <w:tcPr>
            <w:tcW w:w="2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Сахновка, улица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нет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3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Красиловского сельского округа"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Красиловка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(871836)23100</w:t>
            </w:r>
          </w:p>
        </w:tc>
        <w:tc>
          <w:tcPr>
            <w:tcW w:w="2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Красиловка, улица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нет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3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Назаровского сельского округа"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Назаровка, с. Каховка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(871836)40310</w:t>
            </w:r>
          </w:p>
        </w:tc>
        <w:tc>
          <w:tcPr>
            <w:tcW w:w="2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Назаровка, улица Победа, 11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нет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3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Орловского сельского округа"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Орловка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(871836)29766</w:t>
            </w:r>
          </w:p>
        </w:tc>
        <w:tc>
          <w:tcPr>
            <w:tcW w:w="2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Орловка, улица 1 мая, 33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нет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3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Сосновского сельского округа"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с.Сосновка, с.Заборовка, с.Софиевка, с.Сретенка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(871836)21687</w:t>
            </w:r>
          </w:p>
        </w:tc>
        <w:tc>
          <w:tcPr>
            <w:tcW w:w="2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Сосновка, улица Ворошилова, 23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нет</w:t>
            </w:r>
          </w:p>
        </w:tc>
      </w:tr>
      <w:tr>
        <w:trPr>
          <w:trHeight w:val="99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3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Северного сельского округа"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Северное, с. Аникино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(871836)21174</w:t>
            </w:r>
          </w:p>
        </w:tc>
        <w:tc>
          <w:tcPr>
            <w:tcW w:w="2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Северное, улица Калинина, 20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нет</w:t>
            </w:r>
          </w:p>
        </w:tc>
      </w:tr>
      <w:tr>
        <w:trPr>
          <w:trHeight w:val="132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3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Татьяновского сельского округа"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Татьяновка, с. Малиновка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(871836)40520</w:t>
            </w:r>
          </w:p>
        </w:tc>
        <w:tc>
          <w:tcPr>
            <w:tcW w:w="2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Малиновка, улица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нет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3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Хмельницкого сельского округа"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Хмельницкое, с. Кольбулак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(871836)26398</w:t>
            </w:r>
          </w:p>
        </w:tc>
        <w:tc>
          <w:tcPr>
            <w:tcW w:w="2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с.Хмельницкое, улица Ленина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нет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3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Чигириновского сельского округа"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Чигириновка а. Есильбай,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(871842)28826</w:t>
            </w:r>
          </w:p>
        </w:tc>
        <w:tc>
          <w:tcPr>
            <w:tcW w:w="2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Чигириновка улица Школьная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Нет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3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Шалдайского сельского округа"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С.Шалдай, с.Садык-Ащи, с.Бозолан, с.Сугур, с.Чушкалы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(871836)32242</w:t>
            </w:r>
          </w:p>
        </w:tc>
        <w:tc>
          <w:tcPr>
            <w:tcW w:w="2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с.Шалдай, улица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Нет</w:t>
            </w:r>
          </w:p>
        </w:tc>
      </w:tr>
    </w:tbl>
    <w:bookmarkStart w:name="z91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"Выдача ветеринарной справки"   </w:t>
      </w:r>
    </w:p>
    <w:bookmarkEnd w:id="41"/>
    <w:bookmarkStart w:name="z92" w:id="4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Описание действий структурно-фунциональных единиц СФЕ</w:t>
      </w:r>
    </w:p>
    <w:bookmarkEnd w:id="4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56"/>
        <w:gridCol w:w="3723"/>
        <w:gridCol w:w="2890"/>
        <w:gridCol w:w="3140"/>
        <w:gridCol w:w="2391"/>
      </w:tblGrid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Действия процессов (хода, потока работ)
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п/п</w:t>
            </w:r>
          </w:p>
        </w:tc>
        <w:tc>
          <w:tcPr>
            <w:tcW w:w="3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действия (хода, потока работ)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СФЕ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 1 СФЕ Специалист по ветеринарии уполномоченного органа</w:t>
            </w:r>
          </w:p>
        </w:tc>
        <w:tc>
          <w:tcPr>
            <w:tcW w:w="3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 1 СФЕ Специалист Ветеринарии уполномоченного органа</w:t>
            </w:r>
          </w:p>
        </w:tc>
        <w:tc>
          <w:tcPr>
            <w:tcW w:w="2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 1 СФЕ специалист по ветеринарии уполномоченного органа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 (процесса, процедуры, операции) и их описание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проверка представленных документов;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регистрация в журнале входящих документов</w:t>
            </w:r>
          </w:p>
        </w:tc>
        <w:tc>
          <w:tcPr>
            <w:tcW w:w="3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проекта ветеринарной справки либо мотивированного ответа об отказе в предоставлении государственной услуги</w:t>
            </w:r>
          </w:p>
        </w:tc>
        <w:tc>
          <w:tcPr>
            <w:tcW w:w="2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в журнале исходящих документов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 (данные, документ)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Рассмотрение заявления и представленных документов потребителя</w:t>
            </w:r>
          </w:p>
        </w:tc>
        <w:tc>
          <w:tcPr>
            <w:tcW w:w="3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Подписание ветеринарной справки либо мотивированного ответа об отказе в предоставлении услуги</w:t>
            </w:r>
          </w:p>
        </w:tc>
        <w:tc>
          <w:tcPr>
            <w:tcW w:w="2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 ветеринарной справки либо мотивированный ответ об отказе в предоставлении услуги потребителю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следующего действия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колонка</w:t>
            </w:r>
          </w:p>
        </w:tc>
        <w:tc>
          <w:tcPr>
            <w:tcW w:w="3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колонка</w:t>
            </w:r>
          </w:p>
        </w:tc>
        <w:tc>
          <w:tcPr>
            <w:tcW w:w="2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</w:tbl>
    <w:bookmarkStart w:name="z93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3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"Выдача ветеринарной справки"   </w:t>
      </w:r>
    </w:p>
    <w:bookmarkEnd w:id="43"/>
    <w:bookmarkStart w:name="z94" w:id="4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Схема, отражающая взаимосвязь между логической</w:t>
      </w:r>
      <w:r>
        <w:br/>
      </w:r>
      <w:r>
        <w:rPr>
          <w:rFonts w:ascii="Times New Roman"/>
          <w:b/>
          <w:i w:val="false"/>
          <w:color w:val="000000"/>
        </w:rPr>
        <w:t>
последовательностью административных действий</w:t>
      </w:r>
      <w:r>
        <w:br/>
      </w:r>
      <w:r>
        <w:rPr>
          <w:rFonts w:ascii="Times New Roman"/>
          <w:b/>
          <w:i w:val="false"/>
          <w:color w:val="000000"/>
        </w:rPr>
        <w:t>
в процессе оказания государственной услуги и СФЕ</w:t>
      </w:r>
    </w:p>
    <w:bookmarkEnd w:id="44"/>
    <w:p>
      <w:pPr>
        <w:spacing w:after="0"/>
        <w:ind w:left="0"/>
        <w:jc w:val="both"/>
      </w:pPr>
      <w:r>
        <w:drawing>
          <wp:inline distT="0" distB="0" distL="0" distR="0">
            <wp:extent cx="4495800" cy="4368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4495800" cy="4368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95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постановлением акимата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Щербактинского района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Павлодарской области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22 февраля 2012 года N 49/1</w:t>
      </w:r>
    </w:p>
    <w:bookmarkEnd w:id="45"/>
    <w:bookmarkStart w:name="z96" w:id="4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Регламент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
"Выдача ветеринарного паспорт на животное"</w:t>
      </w:r>
    </w:p>
    <w:bookmarkEnd w:id="46"/>
    <w:bookmarkStart w:name="z97" w:id="4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Основные понятия</w:t>
      </w:r>
    </w:p>
    <w:bookmarkEnd w:id="47"/>
    <w:bookmarkStart w:name="z98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 настоящем регламенте используются следующие понятия: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ветеринарный паспорт – документ установленной формы, в котором указываются: владелец, вид, масть, возраст животного, сроки и характер проведенных ветеринарных обработок в целях учета животных и ветеринарных мероприятий;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структурно-функциональная единица – это ответственные лица уполномоченного органа, которые участвуют в процессе оказания государственной услуги (далее СФЕ);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индивидуальный номер – индивидуальный код, присваиваемый животному, включающий в себя буквенное и цифровое обозначение, наносимое на бирку, чип, болюс или тавро.</w:t>
      </w:r>
    </w:p>
    <w:bookmarkEnd w:id="48"/>
    <w:bookmarkStart w:name="z99" w:id="4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Общие положения</w:t>
      </w:r>
    </w:p>
    <w:bookmarkEnd w:id="49"/>
    <w:bookmarkStart w:name="z100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Наименование государственной услуги "Выдача ветеринарного паспорта на животное" - (далее государственная услуга).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Форма государственной услуги: не автоматизированная.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Государственная услуга оказывается на основании </w:t>
      </w:r>
      <w:r>
        <w:rPr>
          <w:rFonts w:ascii="Times New Roman"/>
          <w:b w:val="false"/>
          <w:i w:val="false"/>
          <w:color w:val="000000"/>
          <w:sz w:val="28"/>
        </w:rPr>
        <w:t>стандарта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"Выдача ветеринарного паспорт на животное", утвержденного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29 апреля 2011 года N 464 "Об утверждении стандартов государственных услуг в области племенного животноводства и ветеринарии и внесении изменений и дополнения в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20 июля 2010 года N 745 (далее – стандарт).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Государственная услуга предоставляется государственными учреждениями аппаратов акимов сельских округов Щербактинского района (далее – уполномоченные органы), в рабочие дни, кроме выходных и праздничных дней, с 9-00 часов до 18-30 часов, с перерывом на обед с 13-00 до 14-30 часов. Прием осуществляется в порядке очереди, без предварительной записи и ускоренного обслуживания, по адресам указанным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Государственная услуга оказывается физическим и юридическим лицам – (далее потребитель).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Результатом предоставляемой услуги является выдача ветеринарного паспорт на животное (дубликата ветеринарного паспорт на животное, выписки из ветеринарного паспорт на животное) либо мотивированный ответ об отказе в предоставлении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Сроки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срок выдачи паспорта на животное (выписки из ветеринарного паспорта на животное) с момента присвоения животному индивидуального номера или отказ в их выдаче – в течение 3 (трех) рабочих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срок выдачи дубликата ветеринарного паспорта на животное со дня подачи владельцем заявления о потере паспорта на его животное – в течение 10 (десяти) рабочих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максимально допустимое время ожидания до получения государственной услуги – не более 30 (тридцати)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максимально допустимое время обслуживания получателя государственной услуги – не более 40 (сорока)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Государственная услуга оказывается платно (выдача бланков ветеринарного паспорт на животное). Потребитель осуществляет оплату государственной услуги согласно </w:t>
      </w:r>
      <w:r>
        <w:rPr>
          <w:rFonts w:ascii="Times New Roman"/>
          <w:b w:val="false"/>
          <w:i w:val="false"/>
          <w:color w:val="000000"/>
          <w:sz w:val="28"/>
        </w:rPr>
        <w:t>пункта 8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В предоставлении государственной услуги может быть отказано, в случае отсутствия присвоенного индивидуального номера животного.</w:t>
      </w:r>
    </w:p>
    <w:bookmarkEnd w:id="50"/>
    <w:bookmarkStart w:name="z109" w:id="5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Описание порядка действий (взаимодействия)</w:t>
      </w:r>
      <w:r>
        <w:br/>
      </w:r>
      <w:r>
        <w:rPr>
          <w:rFonts w:ascii="Times New Roman"/>
          <w:b/>
          <w:i w:val="false"/>
          <w:color w:val="000000"/>
        </w:rPr>
        <w:t>
в процессе оказания государственной услуги</w:t>
      </w:r>
    </w:p>
    <w:bookmarkEnd w:id="51"/>
    <w:bookmarkStart w:name="z110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Для получения государственной услуги потребитель при наличии на животном – присвоенного индивидуального номера предоставляет документ, подтверждающий оплату стоимости бланка ветеринарного паспорта на животное.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Для получения дубликата ветеринарного паспорт и (выписки из ветеринарного паспорта) на животное потребителем предоставляются: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письменное заявление произвольной формы;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документы, подтверждающие факт утери (порчи) ветеринарного паспорта на животное (при их наличии).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Для получения государственной услуги потребитель заполняет заявление произвольной формы и сдает документы специалисту по ветеринарии уполномоченного органа.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Специалистом по ветеринарии уполномоченного органа вносится запись о приеме документов в журнал учета обращения физических и юридических лиц и выдается талон с указанием даты приема заявления и даты предоставления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Ветеринарный паспорт (дубликат ветеринарного паспорта на животное, выписки из ветеринарного паспорта на животное) заверенный печатью уполномоченного органа и подписью специалиста уполномоченного органа, выдается последним потребителю.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Требования к информационной безопасности: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обеспечение сохранности документов, защиты и конфиденциальности информации о содержании документов потребителя.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В процессе оказания государственной услуги участвует специалист по ветеринарии уполномоченного органа (СФЕ 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Текстовое табличное описание последовательности и взаимодействие административных действий (процедур) каждой СФЕ с указанием срока выполнения каждого административного действия (процедуры) приведено в 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16. Схемы, отражающие взаимосвязь между логической последовательностью административных действий в процессе оказания государственной услуги и СФЕ, приведены в </w:t>
      </w:r>
      <w:r>
        <w:rPr>
          <w:rFonts w:ascii="Times New Roman"/>
          <w:b w:val="false"/>
          <w:i w:val="false"/>
          <w:color w:val="000000"/>
          <w:sz w:val="28"/>
        </w:rPr>
        <w:t>приложении 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регламента.</w:t>
      </w:r>
    </w:p>
    <w:bookmarkEnd w:id="52"/>
    <w:bookmarkStart w:name="z116" w:id="5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4.Ответственность должностных лиц,</w:t>
      </w:r>
      <w:r>
        <w:br/>
      </w:r>
      <w:r>
        <w:rPr>
          <w:rFonts w:ascii="Times New Roman"/>
          <w:b/>
          <w:i w:val="false"/>
          <w:color w:val="000000"/>
        </w:rPr>
        <w:t>
оказывающих государственную услугу</w:t>
      </w:r>
    </w:p>
    <w:bookmarkEnd w:id="53"/>
    <w:bookmarkStart w:name="z117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За нарушение порядка оказания государственной услуги должностные лица несут ответственность, предусмотренную законами Республики Казахстан.</w:t>
      </w:r>
    </w:p>
    <w:bookmarkEnd w:id="54"/>
    <w:bookmarkStart w:name="z118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регламенту государственной услуги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"Выдача ветеринарного паспорта на животное"</w:t>
      </w:r>
    </w:p>
    <w:bookmarkEnd w:id="55"/>
    <w:bookmarkStart w:name="z119" w:id="5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Перечень аппаратов акимов сел,</w:t>
      </w:r>
      <w:r>
        <w:br/>
      </w:r>
      <w:r>
        <w:rPr>
          <w:rFonts w:ascii="Times New Roman"/>
          <w:b/>
          <w:i w:val="false"/>
          <w:color w:val="000000"/>
        </w:rPr>
        <w:t>
сельских округов Щербактинского района</w:t>
      </w:r>
    </w:p>
    <w:bookmarkEnd w:id="5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97"/>
        <w:gridCol w:w="3386"/>
        <w:gridCol w:w="2351"/>
        <w:gridCol w:w="2130"/>
        <w:gridCol w:w="2373"/>
        <w:gridCol w:w="2043"/>
      </w:tblGrid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N п/п
</w:t>
            </w:r>
          </w:p>
        </w:tc>
        <w:tc>
          <w:tcPr>
            <w:tcW w:w="3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Полное наименование аппарата акима сельского округа
</w:t>
            </w:r>
          </w:p>
        </w:tc>
        <w:tc>
          <w:tcPr>
            <w:tcW w:w="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 населенного пункта
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Контактный телефон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Юридический адрес
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Адрес сайта
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Александровского сельского округа"</w:t>
            </w:r>
          </w:p>
        </w:tc>
        <w:tc>
          <w:tcPr>
            <w:tcW w:w="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Александровка с.Жана-Аул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(87182)787151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Александровка, улица 50 лет Октября, 27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нет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Алексеевского сельского округа"</w:t>
            </w:r>
          </w:p>
        </w:tc>
        <w:tc>
          <w:tcPr>
            <w:tcW w:w="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Алексеевка,  с. Николаевка, ст. Куркамыс, с. Бориктал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(871836)21537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Алексеевка, улица Молодежная, 23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нет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Галкинского сельского округа"</w:t>
            </w:r>
          </w:p>
        </w:tc>
        <w:tc>
          <w:tcPr>
            <w:tcW w:w="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Галкино,с. Арбаиген, с.Кулат, с.Ботабас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(871836)33404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Галкино, улица Ленина, 1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нет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Жылыбулакского сельского округа"</w:t>
            </w:r>
          </w:p>
        </w:tc>
        <w:tc>
          <w:tcPr>
            <w:tcW w:w="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Жылы-булак, с. Кос-кудук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(871836)21518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Жылы-булак, улица Ф.Садвакасова, 23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нет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Ильичевского сельского округа"</w:t>
            </w:r>
          </w:p>
        </w:tc>
        <w:tc>
          <w:tcPr>
            <w:tcW w:w="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Богодаровка, с.Аникино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(871836)40440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Богодаровка, улица Школьная, 33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нет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Карабидайского сельского округа"</w:t>
            </w:r>
          </w:p>
        </w:tc>
        <w:tc>
          <w:tcPr>
            <w:tcW w:w="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Сахновка, с.Марьяновка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(8718363)22079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Сахновка, улица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нет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3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Красиловского сельского округа"</w:t>
            </w:r>
          </w:p>
        </w:tc>
        <w:tc>
          <w:tcPr>
            <w:tcW w:w="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Красиловка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(871836)23100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Красиловка, улица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нет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3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Назаровского сельского округа"</w:t>
            </w:r>
          </w:p>
        </w:tc>
        <w:tc>
          <w:tcPr>
            <w:tcW w:w="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Назаровка, с. Каховка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(871836)40310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Назаровка, улица Победа, 11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нет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3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Орловского сельского округа"</w:t>
            </w:r>
          </w:p>
        </w:tc>
        <w:tc>
          <w:tcPr>
            <w:tcW w:w="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Орловка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(871836)29766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Орловка, улица 1 мая, 33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нет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3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Сосновского сельского округа"</w:t>
            </w:r>
          </w:p>
        </w:tc>
        <w:tc>
          <w:tcPr>
            <w:tcW w:w="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с.Сосновка, с.Заборовка, с.Софиевка, с.Сретенка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(871836)21687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Сосновка, улица Ворошилова, 23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нет</w:t>
            </w:r>
          </w:p>
        </w:tc>
      </w:tr>
      <w:tr>
        <w:trPr>
          <w:trHeight w:val="99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3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Северного сельского округа"</w:t>
            </w:r>
          </w:p>
        </w:tc>
        <w:tc>
          <w:tcPr>
            <w:tcW w:w="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Северное, с. Аникино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(871836)21174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Северное, улица Калинина, 20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нет</w:t>
            </w:r>
          </w:p>
        </w:tc>
      </w:tr>
      <w:tr>
        <w:trPr>
          <w:trHeight w:val="132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3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Татьяновского сельского округа"</w:t>
            </w:r>
          </w:p>
        </w:tc>
        <w:tc>
          <w:tcPr>
            <w:tcW w:w="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Татьяновка, с. Малиновка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(871836)40520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Малиновка, улица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нет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3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Хмельницкого сельского округа"</w:t>
            </w:r>
          </w:p>
        </w:tc>
        <w:tc>
          <w:tcPr>
            <w:tcW w:w="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Хмельницкое, с. Кольбулак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(871836)26398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с.Хмельницкое, улица Ленина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нет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3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Чигириновского сельского округа"</w:t>
            </w:r>
          </w:p>
        </w:tc>
        <w:tc>
          <w:tcPr>
            <w:tcW w:w="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Чигириновка а. Есильбай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(871842)28826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Чигириновка улица Школьная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Нет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3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Шалдайского сельского округа"</w:t>
            </w:r>
          </w:p>
        </w:tc>
        <w:tc>
          <w:tcPr>
            <w:tcW w:w="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С.Шалдай, с.Садык-Ащи, с.Бозолан, с.Сугур, с.Чушкалы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(871836)32242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с.Шалдай, улица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Нет</w:t>
            </w:r>
          </w:p>
        </w:tc>
      </w:tr>
    </w:tbl>
    <w:bookmarkStart w:name="z120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регламенту государственной услуги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"Выдача ветеринарного паспорта на животное"</w:t>
      </w:r>
    </w:p>
    <w:bookmarkEnd w:id="57"/>
    <w:bookmarkStart w:name="z121" w:id="5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Описание действий структурно-функциональных единиц СФЕ</w:t>
      </w:r>
    </w:p>
    <w:bookmarkEnd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/>
          <w:i w:val="false"/>
          <w:color w:val="000000"/>
          <w:sz w:val="28"/>
        </w:rPr>
        <w:t>1) при обращении за ветеринарным паспортом на животное: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50"/>
        <w:gridCol w:w="1970"/>
        <w:gridCol w:w="3199"/>
        <w:gridCol w:w="3927"/>
        <w:gridCol w:w="3154"/>
      </w:tblGrid>
      <w:tr>
        <w:trPr>
          <w:trHeight w:val="3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Действия процессов (хода, потока работ)
</w:t>
            </w:r>
          </w:p>
        </w:tc>
      </w:tr>
      <w:tr>
        <w:trPr>
          <w:trHeight w:val="3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N п/п
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N действия (хода, потока работ)
</w:t>
            </w:r>
          </w:p>
        </w:tc>
        <w:tc>
          <w:tcPr>
            <w:tcW w:w="3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
</w:t>
            </w:r>
          </w:p>
        </w:tc>
        <w:tc>
          <w:tcPr>
            <w:tcW w:w="3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
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
</w:t>
            </w:r>
          </w:p>
        </w:tc>
      </w:tr>
      <w:tr>
        <w:trPr>
          <w:trHeight w:val="3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СФЕ</w:t>
            </w:r>
          </w:p>
        </w:tc>
        <w:tc>
          <w:tcPr>
            <w:tcW w:w="3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 1 СФЕ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 по ветеринарии уполномоченного органа</w:t>
            </w:r>
          </w:p>
        </w:tc>
        <w:tc>
          <w:tcPr>
            <w:tcW w:w="3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 1 СФЕ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 по ветеринарии уполномоченного органа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 1 СФЕ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 по ветеринарии уполномоченного органа</w:t>
            </w:r>
          </w:p>
        </w:tc>
      </w:tr>
      <w:tr>
        <w:trPr>
          <w:trHeight w:val="177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 (процесса, процедуры, операции) и их описание</w:t>
            </w:r>
          </w:p>
        </w:tc>
        <w:tc>
          <w:tcPr>
            <w:tcW w:w="3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</w:t>
            </w: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п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проверка представленных документов;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п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в журнале входящих документов</w:t>
            </w:r>
          </w:p>
        </w:tc>
        <w:tc>
          <w:tcPr>
            <w:tcW w:w="3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заполнение ветеринарного паспорта либо мотивированного ответа об отказе в предоставлении услуги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в журнале исходящих документов</w:t>
            </w:r>
          </w:p>
        </w:tc>
      </w:tr>
      <w:tr>
        <w:trPr>
          <w:trHeight w:val="1785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 (данные, документ</w:t>
            </w:r>
          </w:p>
        </w:tc>
        <w:tc>
          <w:tcPr>
            <w:tcW w:w="3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 расписки в получении необходимых документов потребителю</w:t>
            </w:r>
          </w:p>
        </w:tc>
        <w:tc>
          <w:tcPr>
            <w:tcW w:w="3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подписание ветеринарного паспорта либо мотивированного ответа об отказе в предоставлении услуги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 ветеринарного паспорта либо мотивированного ответа об отказе в предоставлении услуги</w:t>
            </w:r>
          </w:p>
        </w:tc>
      </w:tr>
      <w:tr>
        <w:trPr>
          <w:trHeight w:val="360" w:hRule="atLeast"/>
        </w:trPr>
        <w:tc>
          <w:tcPr>
            <w:tcW w:w="4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9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3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течение 1 рабочего дня</w:t>
            </w:r>
          </w:p>
        </w:tc>
        <w:tc>
          <w:tcPr>
            <w:tcW w:w="3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течение 1 рабочего дня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течение 1 рабочего дня</w:t>
            </w:r>
          </w:p>
        </w:tc>
      </w:tr>
      <w:tr>
        <w:trPr>
          <w:trHeight w:val="3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течение 3 рабочих дней</w:t>
            </w:r>
          </w:p>
        </w:tc>
      </w:tr>
      <w:tr>
        <w:trPr>
          <w:trHeight w:val="99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следующего действия</w:t>
            </w:r>
          </w:p>
        </w:tc>
        <w:tc>
          <w:tcPr>
            <w:tcW w:w="3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колонка</w:t>
            </w:r>
          </w:p>
        </w:tc>
        <w:tc>
          <w:tcPr>
            <w:tcW w:w="3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колонка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/>
          <w:i w:val="false"/>
          <w:color w:val="000000"/>
          <w:sz w:val="28"/>
        </w:rPr>
        <w:t>2) при обращении за дубликатом ветеринарного паспорта на животное, выпиской из ветеринарного паспорта на животное: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16"/>
        <w:gridCol w:w="2137"/>
        <w:gridCol w:w="2993"/>
        <w:gridCol w:w="3619"/>
        <w:gridCol w:w="3515"/>
      </w:tblGrid>
      <w:tr>
        <w:trPr>
          <w:trHeight w:val="30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Действия процессов (хода, потока работ)
</w:t>
            </w:r>
          </w:p>
        </w:tc>
      </w:tr>
      <w:tr>
        <w:trPr>
          <w:trHeight w:val="30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N п/п
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N действия (хода, потока работ)
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
</w:t>
            </w:r>
          </w:p>
        </w:tc>
        <w:tc>
          <w:tcPr>
            <w:tcW w:w="3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
</w:t>
            </w:r>
          </w:p>
        </w:tc>
        <w:tc>
          <w:tcPr>
            <w:tcW w:w="3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
</w:t>
            </w:r>
          </w:p>
        </w:tc>
      </w:tr>
      <w:tr>
        <w:trPr>
          <w:trHeight w:val="30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СФЕ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 1 СФЕ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 по ветеринарии уполномоченного органа</w:t>
            </w:r>
          </w:p>
        </w:tc>
        <w:tc>
          <w:tcPr>
            <w:tcW w:w="3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 1 СФЕ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 по ветеринарии уполномоченного органа</w:t>
            </w:r>
          </w:p>
        </w:tc>
        <w:tc>
          <w:tcPr>
            <w:tcW w:w="3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 1 СФЕ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 по ветеринарии уполномоченного органа</w:t>
            </w:r>
          </w:p>
        </w:tc>
      </w:tr>
      <w:tr>
        <w:trPr>
          <w:trHeight w:val="30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 (процесса, процедуры, операции) и их описание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проверка представленных документов;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регистрация в журнале входящих документов</w:t>
            </w:r>
          </w:p>
        </w:tc>
        <w:tc>
          <w:tcPr>
            <w:tcW w:w="3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заполнение дубликата ветеринарного паспорта на животное, выписки из ветеринарного паспорта на животное либо мотивированного ответа об отказе в предоставлении услуги</w:t>
            </w:r>
          </w:p>
        </w:tc>
        <w:tc>
          <w:tcPr>
            <w:tcW w:w="3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в журнале исходящих документов</w:t>
            </w:r>
          </w:p>
        </w:tc>
      </w:tr>
      <w:tr>
        <w:trPr>
          <w:trHeight w:val="2385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 (данные, документ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 расписки в получении необходимых документов потребителю</w:t>
            </w:r>
          </w:p>
        </w:tc>
        <w:tc>
          <w:tcPr>
            <w:tcW w:w="3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подписание дубликата ветеринарного паспорта на животное, выписки из ветеринарного паспорта на животное либо мотивированного ответа об отказе в предоставлении услуги</w:t>
            </w:r>
          </w:p>
        </w:tc>
        <w:tc>
          <w:tcPr>
            <w:tcW w:w="3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 дубликат ветеринарного паспорта на животное, выписки из ветеринарного паспорта на животное либо мотивированного ответа об отказе в предоставлении услуги</w:t>
            </w:r>
          </w:p>
        </w:tc>
      </w:tr>
      <w:tr>
        <w:trPr>
          <w:trHeight w:val="495" w:hRule="atLeast"/>
        </w:trPr>
        <w:tc>
          <w:tcPr>
            <w:tcW w:w="5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1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течение 1 рабочего дня</w:t>
            </w:r>
          </w:p>
        </w:tc>
        <w:tc>
          <w:tcPr>
            <w:tcW w:w="3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течение 8 рабочих дней</w:t>
            </w:r>
          </w:p>
        </w:tc>
        <w:tc>
          <w:tcPr>
            <w:tcW w:w="3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течение 1 рабочего дня</w:t>
            </w:r>
          </w:p>
        </w:tc>
      </w:tr>
      <w:tr>
        <w:trPr>
          <w:trHeight w:val="49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течение 10 рабочих дней</w:t>
            </w:r>
          </w:p>
        </w:tc>
      </w:tr>
      <w:tr>
        <w:trPr>
          <w:trHeight w:val="990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следующего действия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колонка</w:t>
            </w:r>
          </w:p>
        </w:tc>
        <w:tc>
          <w:tcPr>
            <w:tcW w:w="3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колонка</w:t>
            </w:r>
          </w:p>
        </w:tc>
        <w:tc>
          <w:tcPr>
            <w:tcW w:w="3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</w:tbl>
    <w:bookmarkStart w:name="z122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3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регламенту государственной услуги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"Выдача ветеринарного паспорта на животное"</w:t>
      </w:r>
    </w:p>
    <w:bookmarkEnd w:id="59"/>
    <w:bookmarkStart w:name="z123" w:id="6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Схема, отражающие взаимосвязь между логической</w:t>
      </w:r>
      <w:r>
        <w:br/>
      </w:r>
      <w:r>
        <w:rPr>
          <w:rFonts w:ascii="Times New Roman"/>
          <w:b/>
          <w:i w:val="false"/>
          <w:color w:val="000000"/>
        </w:rPr>
        <w:t>
последовательностью административных действий</w:t>
      </w:r>
      <w:r>
        <w:br/>
      </w:r>
      <w:r>
        <w:rPr>
          <w:rFonts w:ascii="Times New Roman"/>
          <w:b/>
          <w:i w:val="false"/>
          <w:color w:val="000000"/>
        </w:rPr>
        <w:t>
в процессе оказания государственной услуги и СФЕ</w:t>
      </w:r>
    </w:p>
    <w:bookmarkEnd w:id="60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      1) при обращении за ветеринарным паспортом на животное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4508500" cy="4838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4508500" cy="4838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      2) при обращении за дубликатом ветеринарного паспорта на животное, выпиской из ветеринарного паспорта на животное: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4394200" cy="4660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4394200" cy="4660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9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header.xml" Type="http://schemas.openxmlformats.org/officeDocument/2006/relationships/header" Id="rId9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