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a832" w14:textId="afca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07 февраля 2012 года N 51/2. Зарегистрировано Департаментом юстиции Павлодарской области 02 марта 2012 года N 12-11-158.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 действующей на территории соответствующей административно-территориальной единицы";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Абиева Б.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N 51/2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о наличии личного подсобного хозяйства"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справок о наличии личного подсобного хозяйства"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сельских округов и сел Павлодарского района (далее – уполномоченные органы),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предоставляется через отдел Павлодарского района филиал Республиканского государственного предприятия "Центр обслуживания населения Павлодарской области" (далее – центр) шесть дней в неделю, за исключением выходных и праздничных дней, с 9.00 часов до 19.00 часов без перерыва на обед по адресу: город Павлодар, улица Толстого,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о наличии личного подсобного хозяйства,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потребителя в уполномоченный орган государственная услуга оказывается с момента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государственной услуги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через центр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– не более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предоставлении государственной услуги является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либо отсутствия данных о наличии личного подсобного хозяйства в похозяйственной книге уполномоченного органа.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предоставлением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сдачи документов в центр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центра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проводит регистрацию обращения в журнале, проверяет данные по похозяйственной книге, заполняет справку о наличии личного подсобного хозяйства либо готовит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предоставленного заявления из центра, подготавливает мотивированный ответ об отказе или оформляет справку,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Павлодарского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081"/>
        <w:gridCol w:w="2673"/>
        <w:gridCol w:w="2824"/>
        <w:gridCol w:w="2674"/>
        <w:gridCol w:w="1237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Григорьевского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8(71845)40068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Набережное, ул. Школьная, 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Ефремовского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8(71845)53844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Ефремовка, ул. Абая 36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Зангарского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8(71845)57202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Зангар, ул.Аблайхана  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Заринского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8(71845)57800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Заря, ул. Абая 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Кенесского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8(71845)51101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Новоямышево, ул. Ленина 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Красноармейского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8(71845)53001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Красноармейка, ул. 60 лет Октября, 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Луганского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8(71845)55033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Луганск,  ул. Ленина 48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Маралдинского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8(71845)56244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Маралды, ул. Гагарина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Мичуринского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8(71845)51823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Мичурино,ул. Садовая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Рождественского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8(71845)54182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Розовка, ул. Абая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Чернорецкого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8(71845)50718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Чернорецк, ул. Восточная 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Черноярского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Новочерноярка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8(71845)59447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с.Новочерноярка, ул. Центральная 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Шакатского сельского округа"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8(71845)55205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Шакат, ул. К. Маркса 36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Жетекши"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8(7182)356830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Жетекши, ул. Ауэзова 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Ольгинка"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8(71845)55530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Ольгинка, ул. Школьная 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Пресное"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8(71845)41171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Пресное, ул. Ауэзова 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953"/>
        <w:gridCol w:w="2953"/>
        <w:gridCol w:w="2733"/>
        <w:gridCol w:w="32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села или сельского округа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по похозяйственной книге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справки либо подготовка мотивированного ответа об отказе в предоставлении государственной услуги и направление на подписание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 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</w:t>
      </w:r>
      <w:r>
        <w:br/>
      </w:r>
      <w:r>
        <w:rPr>
          <w:rFonts w:ascii="Times New Roman"/>
          <w:b/>
          <w:i w:val="false"/>
          <w:color w:val="000000"/>
        </w:rPr>
        <w:t>
наличии личного подсобного хозяйства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7404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N 51/2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ветеринарной справки действующей на территории</w:t>
      </w:r>
      <w:r>
        <w:br/>
      </w:r>
      <w:r>
        <w:rPr>
          <w:rFonts w:ascii="Times New Roman"/>
          <w:b/>
          <w:i w:val="false"/>
          <w:color w:val="000000"/>
        </w:rPr>
        <w:t>
соответствующей административно-территориальной единицы"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справки, действующей на территории соответствующей административно-территориальной единицы" (далее – государственная услуга) предоставляется ветеринарным врачом аппаратов акимов сельских округов и сел (далее - аппараты акимов сельских округов)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 действующей на территории соответствующей административно-территориальной единицы",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ветеринарной справки действующей на территории соответствующей административно-территориальной единицы (на бумажном носителе) либо мотивированный ответ об отказе в предоставлении государственной услуги в письменном виде.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рабочие дни,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государственных услугах размещена на официальном сайте акимата Павлодарского района audan.pavlodar.gov.kz и на стендах, расположенных в помещениях аппаратов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 действующей на территории соответствующей административно-территориальной единицы).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Ветеринарная справка, действующая на территории соответствующей административно-территориальной единицы,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предоставлении государственной услуги предусматривается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соответствующей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административно-территориальной единицы"</w:t>
      </w:r>
    </w:p>
    <w:bookmarkEnd w:id="25"/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и сел Павлодарского района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312"/>
        <w:gridCol w:w="2553"/>
        <w:gridCol w:w="2900"/>
        <w:gridCol w:w="2249"/>
        <w:gridCol w:w="1360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Григорьевского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8(71845)40068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Набережное, ул. Школьная, 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Ефремовского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8(71845)53844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Ефремовка, ул. Абая 36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Зангарского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8(71845)57202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Зангар, ул.Аблайхана 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Заринского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8(71845)57800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Заря, ул. Абая 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Кенесского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8(71845)51101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Новоямышево, ул. Ленина 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Красноармейского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8(71845)53001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Красноармейка, ул. 60 лет Октября, 20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Луганского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8(71845)55033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Луганск, ул. Ленина 48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Маралдинского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8(71845)56244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Маралды, ул. Гагарина 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Мичуринского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8(71845)51823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Мичурино, ул. Садовая 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Рождественского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8(71845)54182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Розовка, ул. Абая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Чернорецкого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8(71845)50718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Чернорецк, ул. Восточная 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Черноярского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Новочерноярка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8(71845)59447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Новочерноярка, ул.Центральная 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Шакатского сельского округа"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8(71845)55205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Шакат, ул. К. Маркса 36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Жетекши"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8(7182)356830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Жетекши, ул. Ауэзова 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Ольгинка"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8(71845)55530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Ольгинка, ул. Школьная 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Пресное"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8(71845)41171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Пресное, ул. Ауэзова 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соответствующей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административно-территориальной единицы"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(СФЕ)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513"/>
        <w:gridCol w:w="4353"/>
        <w:gridCol w:w="47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подписывает, выдает потребителю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 в журнале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 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соответствующей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административно-территориальной единицы"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 действующей на территории</w:t>
      </w:r>
      <w:r>
        <w:br/>
      </w:r>
      <w:r>
        <w:rPr>
          <w:rFonts w:ascii="Times New Roman"/>
          <w:b/>
          <w:i w:val="false"/>
          <w:color w:val="000000"/>
        </w:rPr>
        <w:t>
соответствующей административно-территориальной единицы"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56388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N 51/2</w:t>
      </w:r>
    </w:p>
    <w:bookmarkEnd w:id="31"/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32"/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– государственная услуга) предоставляется ветеринарным врачом аппаратов акимов сельских округов и сел (далее - аппараты акимов сельских округов)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</w:p>
    <w:bookmarkEnd w:id="34"/>
    <w:bookmarkStart w:name="z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рабочие дни,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государственных услугах размещена на официальном сайте акимата Павлодарского района audan.pavlodar.gov.kz и на стендах, расположенных в помещениях аппаратов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осуществляет оплату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7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41"/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 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Павлодарского района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161"/>
        <w:gridCol w:w="2754"/>
        <w:gridCol w:w="2904"/>
        <w:gridCol w:w="2519"/>
        <w:gridCol w:w="1235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сельского округа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Григорьевского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8(71845)40068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Набережное, ул. Школьная, 23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Ефремовского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8(71845)53844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Ефремовка, ул. Абая 36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Зангарского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8(71845)57202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Зангар, ул.Аблайхана 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Заринского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8(71845)57800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Заря, ул. Абая 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Кенесского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8(71845)51101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Новоямышево, ул. Ленина 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Красноармейского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8(71845)53001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Красноармейка, ул. 60 лет Октября, 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Луганского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8(71845)55033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Луганск,  ул. Ленина 48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Маралдинского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8(71845)56244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Маралды, ул. Гагарина 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Мичуринского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8(71845)51823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Мичурино, ул. Садовая 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Рождественского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8(71845)54182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Розовка, ул. Абая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Чернорецкого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8(71845)50718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Чернорецк, ул. Восточная 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Черноярского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Новочерноярка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8(71845)59447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с.Новочерноярка, ул.Центральная 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Шакатского сельского округа"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8(71845)55205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Шакат, ул. К. Маркса 36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Жетекши"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8(7182)356830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Жетекши, ул. Ауэзова 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Ольгинка"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8(71845)55530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Ольгинка, ул. Школьная 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Пресное"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8(71845)41171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Пресное, ул. Ауэзова 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43"/>
    <w:bookmarkStart w:name="z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 при обращении потребителя для</w:t>
      </w:r>
      <w:r>
        <w:br/>
      </w:r>
      <w:r>
        <w:rPr>
          <w:rFonts w:ascii="Times New Roman"/>
          <w:b/>
          <w:i w:val="false"/>
          <w:color w:val="000000"/>
        </w:rPr>
        <w:t>
получения ветеринарного паспорта на животное)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833"/>
        <w:gridCol w:w="2933"/>
        <w:gridCol w:w="2933"/>
        <w:gridCol w:w="28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 при обращении потребителя для</w:t>
      </w:r>
      <w:r>
        <w:br/>
      </w:r>
      <w:r>
        <w:rPr>
          <w:rFonts w:ascii="Times New Roman"/>
          <w:b/>
          <w:i w:val="false"/>
          <w:color w:val="000000"/>
        </w:rPr>
        <w:t>
получения дубликата ветеринарного паспорта на животное</w:t>
      </w:r>
      <w:r>
        <w:br/>
      </w:r>
      <w:r>
        <w:rPr>
          <w:rFonts w:ascii="Times New Roman"/>
          <w:b/>
          <w:i w:val="false"/>
          <w:color w:val="000000"/>
        </w:rPr>
        <w:t>
(выписки из ветеринарного паспорта на животное)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3430"/>
        <w:gridCol w:w="2165"/>
        <w:gridCol w:w="2671"/>
        <w:gridCol w:w="2165"/>
        <w:gridCol w:w="2102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документы, регистрирует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поступившие документы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46"/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 процесса предоставления государственной услуги "Выдача ветеринарного паспорта на животное"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ветеринарного паспорта на животное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8072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для получения дубликата ветеринарного паспорта</w:t>
      </w:r>
      <w:r>
        <w:br/>
      </w:r>
      <w:r>
        <w:rPr>
          <w:rFonts w:ascii="Times New Roman"/>
          <w:b/>
          <w:i w:val="false"/>
          <w:color w:val="000000"/>
        </w:rPr>
        <w:t>
на животное (выписки из ветеринарного паспорта на животное)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4897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