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55e4" w14:textId="f745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Качирского районного маслихата (XXXVI - сессия, IV - созыв) от 20 декабря 2011 года N 1/36 "О бюджете Качирского района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18 июля 2012 года N 2/6. Зарегистрировано Департаментом юстиции Павлодарской области 02 августа 2012 года N 12-8-130. Утратило силу решением маслихата Качирского района Павлодарской области от 17 июня 2013 года N 8/14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Качирского района Павлодарской области от 17.06.2013 N 8/14.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Павлодарского областного маслихата (VI сессия, V-созыв) от 3 июля 2012 года N 69/6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 сессия, IV-созыв) от 6 декабря 2011 года N 404/40 "Об областном бюджете на 2012 - 2014 годы" (зарегистрированное в Реестре государственной регистрации нормативных правовых актов за N 3209)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20 декабря 2011 года N 1/36 "О бюджете Качирского района на 2012 - 2014 годы" (зарегистрированное в Реестре государственной регистрации нормативных правовых актов за N 12-8-122, опубликованное в газете "Тереңкөл тынысы" от 14 января 2012 года N 2), в газете "Заря" от 14 января 2012 года N 2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"2647734" заменить цифрами "2741574";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"2701" заменить цифрами "2703";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"2349065" заменить цифрами "2442903";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 цифры "2890646" заменить цифрами "2984486";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"2968" заменить цифрами "1781";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"60700 тысяч тенге – на проведение капитального и среднего ремонта автомобильных дорог районного значения и улиц населенных пунктов.";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4–1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"350" заменить цифрами "2418";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"19130" заменить цифрами "21321";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"22996" заменить цифрами "23294";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4–2</w:t>
      </w:r>
      <w:r>
        <w:rPr>
          <w:rFonts w:ascii="Times New Roman"/>
          <w:b w:val="false"/>
          <w:i w:val="false"/>
          <w:color w:val="000000"/>
          <w:sz w:val="28"/>
        </w:rPr>
        <w:t>: цифры "90400" заменить цифрами "105048";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4–4</w:t>
      </w:r>
      <w:r>
        <w:rPr>
          <w:rFonts w:ascii="Times New Roman"/>
          <w:b w:val="false"/>
          <w:i w:val="false"/>
          <w:color w:val="000000"/>
          <w:sz w:val="28"/>
        </w:rPr>
        <w:t>: цифры "15086" заменить цифрами "30206";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планово-бюджетную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Шаров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Качирского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Баяндинов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Качирского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июля 2012 года N 2/6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Качирского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1/36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567"/>
        <w:gridCol w:w="674"/>
        <w:gridCol w:w="7877"/>
        <w:gridCol w:w="2571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2 741 574</w:t>
            </w:r>
          </w:p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293 490</w:t>
            </w:r>
          </w:p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126 932</w:t>
            </w:r>
          </w:p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126 932</w:t>
            </w:r>
          </w:p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95 580</w:t>
            </w:r>
          </w:p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95 580</w:t>
            </w:r>
          </w:p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65 094</w:t>
            </w:r>
          </w:p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31 031</w:t>
            </w:r>
          </w:p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</w:t>
            </w:r>
          </w:p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16 488</w:t>
            </w:r>
          </w:p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14 231</w:t>
            </w:r>
          </w:p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4 074</w:t>
            </w:r>
          </w:p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  и профессиональной деятельности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</w:t>
            </w:r>
          </w:p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</w:t>
            </w:r>
          </w:p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</w:p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</w:p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</w:p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</w:p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</w:p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2 442 903</w:t>
            </w:r>
          </w:p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2 442 903</w:t>
            </w:r>
          </w:p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2 442 903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487"/>
        <w:gridCol w:w="680"/>
        <w:gridCol w:w="551"/>
        <w:gridCol w:w="7389"/>
        <w:gridCol w:w="2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2 984 486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241 675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214 196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139 072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134 347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1 616 386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116 235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116 235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115 438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1 333 540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1 325 109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1 265 223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39 362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166 611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148 111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112 351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137 392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118 369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118 369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42 573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304 303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275 525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180 145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123 770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100 156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100 156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37 533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166 697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82 578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82 548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82 548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39 014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119 554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137 213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137 213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137 213</w:t>
            </w:r>
          </w:p>
        </w:tc>
      </w:tr>
      <w:tr>
        <w:trPr>
          <w:trHeight w:val="4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133 228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38 826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-288 678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288 678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Качирского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июля 2012 года N 2/6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Качирского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1/36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63"/>
        <w:gridCol w:w="606"/>
        <w:gridCol w:w="563"/>
        <w:gridCol w:w="1000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аульного (сельского) округа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аульного (сельского) округа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аульного (сельского) округа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Коммунарского аульного (сельского) округа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7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  среднее и общее среднее  образование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9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Коммунарского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Верненского аульного (сельского) 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Коммунарского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поселках, аулах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аульного (сельского) округа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Коммунарского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9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 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