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d48" w14:textId="c18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архитектуры, градостроительства и строительства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декабря 2012 года N 442/12. Зарегистрировано Департаментом юстиции Павлодарской области 17 января 2013 года N 3347. Утратило силу постановлением акимата Железинского района Павлодарской области от 19 июня 2013 года N 245/6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19.06.2013 N 245/6.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Нукенов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442/12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архитектуры, градостроительства и строительства Железинского района" (далее – уполномоченный орган) через Железинский филиал государственного учреждения "Центр обслуживания населения Павлодарской области" (далее – Центр) по адресу: Павлодарская область, Железинский район, село Железинка, улица Торайгырова,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определении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 инспектор Центра.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единиц): при уточнении адреса объекта недвижимости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64"/>
        <w:gridCol w:w="3396"/>
        <w:gridCol w:w="3056"/>
        <w:gridCol w:w="2971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день(прием документов из Центра – не более 20 минут)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присвоении, изменении или</w:t>
      </w:r>
      <w:r>
        <w:br/>
      </w:r>
      <w:r>
        <w:rPr>
          <w:rFonts w:ascii="Times New Roman"/>
          <w:b/>
          <w:i w:val="false"/>
          <w:color w:val="000000"/>
        </w:rPr>
        <w:t>
упразднении адреса объекта недвижимости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829"/>
        <w:gridCol w:w="3485"/>
        <w:gridCol w:w="3168"/>
        <w:gridCol w:w="278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378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048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442/12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предоставляется государственным учреждением "Отдел архитектуры, градостроительства и строительства Железинского района" (далее – уполномоченный орган), а также через филиал Железинского района Республиканского государственного учреждения "Центр обслуживания населения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 Железинский район село Железинка, улица Квиткова,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392"/>
        <w:gridCol w:w="2371"/>
        <w:gridCol w:w="2414"/>
        <w:gridCol w:w="2522"/>
        <w:gridCol w:w="2523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 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328"/>
        <w:gridCol w:w="2476"/>
        <w:gridCol w:w="2476"/>
        <w:gridCol w:w="2477"/>
        <w:gridCol w:w="247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 расписки о приеме соответствующих документов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612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3152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