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1ef1" w14:textId="9841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20 декабря 2011 года N 305-4/40 "О бюджете Железинского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мая 2012 года N 28-5/4. Зарегистрировано Департаментом юстиции Павлодарской области 28 мая 2012 года N 12-6-144.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(XL-сессия, IV созыв) от 20 декабря 2011 года N 305-4/40 "О бюджете Железинского района на 2012 - 2014 годы" (зарегистрированное в Реестре государственной регистрации нормативных правовых актов за N 12-6-132),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"2801448" заменить цифрами "2866865";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"369098" заменить цифрами "382098";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"2430456" заменить цифрами "2482873";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"2861377" заменить цифрами "2926794".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Сагандыков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(внеочередная) сессия, V созыв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N 28-5/4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(внеочередная) сессия, V созыв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2012 года N 28-5/4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