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3c4d" w14:textId="ddc3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апреля 2012 года N 77/4. Зарегистрировано Департаментом юстиции Павлодарской области 04 мая 2012 года N 3204. Утратило силу постановлением акимата Павлодарской области от 22 мая 2013 года N 165/5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Павлодарской области от 22.05.2013 </w:t>
      </w:r>
      <w:r>
        <w:rPr>
          <w:rFonts w:ascii="Times New Roman"/>
          <w:b w:val="false"/>
          <w:i w:val="false"/>
          <w:color w:val="ff0000"/>
          <w:sz w:val="28"/>
        </w:rPr>
        <w:t>N 165/5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4 марта 2011 года N 221,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культур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по приоритетным сельскохозяйственным культурам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субсидируемые виды удобрений и гербицидов, а также нормативы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реализованных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килограмм (литр) гербицидов, приобретенных у поставщиков гербицидов,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обеспечить целевое использование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мая 2011 года N 79/3 "О некоторых вопросах субсидирования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N 3187, опубликовано в газетах "Сарыарқа самалы" от 26 мая 2011 года, N 58, "Звезда Прииртышья" от 26 мая 2011 года, N 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N 77/4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Павлодарской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8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N 77/4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по приоритетным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
культурам Павлодарской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933"/>
        <w:gridCol w:w="36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бюджетных субсидий на 1 гектар, тенге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бюджетных субсидий)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возделываемые с соблюдением зональных научно обоснованных агротехнологий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Крупянные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(1 культурооборот)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текущего года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N 77/4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удобрений, реализованных производителями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951"/>
        <w:gridCol w:w="2092"/>
        <w:gridCol w:w="2492"/>
        <w:gridCol w:w="2593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одной единицы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одну единицу, тенге
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17%)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O-42%; КCL-65%)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 (Р3%)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N 77/4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у поставщика удобрений</w:t>
      </w:r>
      <w:r>
        <w:br/>
      </w:r>
      <w:r>
        <w:rPr>
          <w:rFonts w:ascii="Times New Roman"/>
          <w:b/>
          <w:i w:val="false"/>
          <w:color w:val="000000"/>
        </w:rPr>
        <w:t>
и (или) у иностранных производителей удобрений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051"/>
        <w:gridCol w:w="2092"/>
        <w:gridCol w:w="2492"/>
        <w:gridCol w:w="2473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 одной единицы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одну единицу, тенге
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60 %, КCL-95%)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-24 %) (Ca:Mg:S)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 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-15%)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N 77/4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1 килограмм, (литр)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поставщиков гербицидов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681"/>
        <w:gridCol w:w="2189"/>
        <w:gridCol w:w="2442"/>
        <w:gridCol w:w="2401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гербицидов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удешевления стоимости1 килограмма, литра гербицидов, до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1 килограмм, литр приобретенных гербицидов, тенге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сплошного действия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 р.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 в. р.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54% в. р.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в. р.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 360 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в.д.г. (глифо-сат 747 г/кг)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ВР (глифосат 360 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(глифосат, 500в.р.)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в. р.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(глифосат, 500 в.р.)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(360г/л)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Противоовсюжные гербициды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 (фенок-сапропп-этил)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(феноксапропп-этил)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(фенокса-пропп-этил)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экстра,12 % к.э.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(фе-ноксапропп-этил, 140 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(фенок-сапроп-п- этил,140г/л)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 480, в. р. (фе-ноксапроп-п-этил,100г/л)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к.э. (100+50 г/л феноксапропп-этил+ан-тидот)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 (фенок-сапроп-п-этил,140г/л)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против двудольных сорняков: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 (2-этилгексиловый эфир 2,4-Д)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в.р. (диметил-аминная соль 2,4-Д)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в.р.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(950г/л)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 к.э. (5 г/л хлорсульфурон+420 г/л малоле-тучие эфиры 2,4)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 этилгексиловый эфир 2,4 Д кислоты, 420 г/л+2-этилгек-силовый эфир дикамбы кис-лоты, 60 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Береке,72% в.р. (2,4 Д диметиламииная соль, 720 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в.д.г. (мет-сульфурон-метил, 600 г/кг)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в.р. (2,4 Д диметиламинная соль, 720г/л)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Гроза,60% к.э.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