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ea40" w14:textId="3aee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в Карасуском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5 марта 2012 года № 77. Зарегистрировано Управлением юстиции Карасуского района Костанайской области 19 марта 2012 года № 9-13-147.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дополнительный перечень лиц, относящихся к целевым группам населения в Карасуском районе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обеспечить меры по содействию занятости лиц, относящихся к целевым группам населения.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Карасуского района Уалиева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Кисиков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 программ Карасуского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А. Ерменова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относящихся к целевым группам населения</w:t>
      </w:r>
      <w:r>
        <w:br/>
      </w:r>
      <w:r>
        <w:rPr>
          <w:rFonts w:ascii="Times New Roman"/>
          <w:b/>
          <w:i w:val="false"/>
          <w:color w:val="000000"/>
        </w:rPr>
        <w:t>в Карасуском районе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Молодежь в возрасте от двадцати одного года до двадцати девяти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Родители, воспитывающие несовершеннолетних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Безработные лица, старше пятидесяти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Безработные лица, не работавшие три и более месяцев.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