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caf" w14:textId="d30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2012 году по видам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июня 2012 года № 342. Зарегистрировано Управлением юстиции Карабалыкского района Костанайской области 2 июля 2012 года № 9-12-193.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рекомендации товарищества с ограниченной ответственностью "Костанайский научно-исследовательский институт сельского хозяйства" от 4 апреля 2012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в 2012 году по видам продукции растениеводства: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и зернобобовые культуры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зерновые с соблюдением зональных научно-обоснованных агротехнологий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масличные культуры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кормовые (однолетние, многолетние травы текущего года) с 30 апреля по 15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кукуруза и подсолнечник на силос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кормовые, многолетние бобовые травы первого, второго и третьего годов жизни (первый срок) с 20 апреля по 31 мая, (второй срок) с 5 июля по 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озимые зерновые с 15 августа по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овощебахчевые с 15 апреля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картофель с 10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многолетние травы, посеянные для залужения сенокосных угодий (первый срок) с 20 апреля по 31 мая, (второй срок) с 5 июля по 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20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