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caf" w14:textId="d30f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в 2012 году по видам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июня 2012 года № 342. Зарегистрировано Управлением юстиции Карабалыкского района Костанайской области 2 июля 2012 года № 9-12-193.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рекомендации товарищества с ограниченной ответственностью "Костанайский научно-исследовательский институт сельского хозяйства" от 4 апреля 2012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в 2012 году по видам продукции растениеводства: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яровые зерновые и зернобобовые культуры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зерновые с соблюдением зональных научно-обоснованных агротехнологий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масличные культуры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кормовые (однолетние, многолетние травы текущего года) с 30 апреля по 15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кукуруза и подсолнечник на силос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кормовые, многолетние бобовые травы первого, второго и третьего годов жизни (первый срок) с 20 апреля по 31 мая, (второй срок) с 5 июля по 1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озимые зерновые с 15 августа по 1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овощебахчевые с 15 апреля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картофель с 10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многолетние травы, посеянные для залужения сенокосных угодий (первый срок) с 20 апреля по 31 мая, (второй срок) с 5 июля по 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20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