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383d8" w14:textId="80383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заявок на включение в список получателей субсидий и оптимальных сроков сева по каждому виду субсидируемых приоритетных сельскохозяйственных культур по Денисовскому району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29 июня 2012 года № 198. Зарегистрировано Управлением юстиции Денисовского района Костанайской области 26 июля 2012 года № 9-8-205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> Правил субсидирования из местных бюджетов на повышение урожайности и качества продукции растениеводства,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221 "Об утверждении Правил субсидирования из местных бюджетов на повышение урожайности и качества продукции растениеводства", и рекомендации товарищества с ограниченной ответственностью "Костанайский научно-исследовательский институт сельского хозяйства" от 4 апреля 2012 года, акимат Денисовского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 предоставления заявки на включение в список получателей субсидий до 15 мая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оптимальные сроки сева по каждому виду субсидируемых приоритетных сельскохозяйственных культур по Денисовскому району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Рамазанова Т.Б.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 и распространяется на отношения, возникшие с 1 апреля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В. Ионенко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"Отдел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сельского хозяйства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Денисовского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А. Бабенов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июня 2012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198     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Оптимальные сроки сева по каждому виду</w:t>
      </w:r>
      <w:r>
        <w:br/>
      </w:r>
      <w:r>
        <w:rPr>
          <w:rFonts w:ascii="Times New Roman"/>
          <w:b/>
          <w:i w:val="false"/>
          <w:color w:val="000000"/>
        </w:rPr>
        <w:t>
субсидируемых приоритетных сельскохозяйственных культур</w:t>
      </w:r>
      <w:r>
        <w:br/>
      </w:r>
      <w:r>
        <w:rPr>
          <w:rFonts w:ascii="Times New Roman"/>
          <w:b/>
          <w:i w:val="false"/>
          <w:color w:val="000000"/>
        </w:rPr>
        <w:t>
по Денисовскому району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713"/>
        <w:gridCol w:w="5353"/>
      </w:tblGrid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сева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5 июня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августа по 1 сентября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августа по 1 сентября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5 июня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5 июня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5 июня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5 июня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Зернобобовые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5 июня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30 мая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31 мая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Овощебахчевые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апреля по 10 июня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(многолетние бобовые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первого, второго и третьего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 жизни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30 апреля по 15 июля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травы, посеянные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залужения сенокосных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угодий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июля по 1 августа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и подсолнечник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силос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31 мая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