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d0b27" w14:textId="26d0b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25 августа 2010 года № 345 "Об утверждении Правил о размере и порядке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Рудного Костанайской области от 8 августа 2012 года № 65. Зарегистрировано Департаментом юстиции Костанайской области 23 августа 2012 года № 9-2-219. Утратило силу решением маслихата города Рудного Костанайской области от 12 сентября 2014 года № 317</w:t>
      </w:r>
    </w:p>
    <w:p>
      <w:pPr>
        <w:spacing w:after="0"/>
        <w:ind w:left="0"/>
        <w:jc w:val="both"/>
      </w:pPr>
      <w:bookmarkStart w:name="z1" w:id="0"/>
      <w:r>
        <w:rPr>
          <w:rFonts w:ascii="Times New Roman"/>
          <w:b w:val="false"/>
          <w:i w:val="false"/>
          <w:color w:val="ff0000"/>
          <w:sz w:val="28"/>
        </w:rPr>
        <w:t xml:space="preserve">
      Сноска. Утратило силу решением маслихата города Рудного Костанайской области от 12.09.2014 </w:t>
      </w:r>
      <w:r>
        <w:rPr>
          <w:rFonts w:ascii="Times New Roman"/>
          <w:b w:val="false"/>
          <w:i w:val="false"/>
          <w:color w:val="ff0000"/>
          <w:sz w:val="28"/>
        </w:rPr>
        <w:t>№ 317</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 размере и порядке оказания жилищной помощи" от 25 августа 2010 года № 345 (номер в Реестре государственной регистрации нормативных правовых актов 9-2-167, опубликованное 12 ноября 2010 года в городской газете "Рудненский рабочий")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о размере и порядке оказания жилищной помощи, утвержденных указанным решением: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постоянно проживающим в городе Рудном, поселках Качар, Горняцкий, Перцевка и станции Железорудная на оплату:</w:t>
      </w:r>
      <w:r>
        <w:br/>
      </w:r>
      <w:r>
        <w:rPr>
          <w:rFonts w:ascii="Times New Roman"/>
          <w:b w:val="false"/>
          <w:i w:val="false"/>
          <w:color w:val="000000"/>
          <w:sz w:val="28"/>
        </w:rPr>
        <w:t>
      1) расходов на содержание жилого дома (жилого здания) семьям (гражданам), проживающим в приватизированных жилых помещениях (квартирах) или являющимися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2)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r>
        <w:br/>
      </w:r>
      <w:r>
        <w:rPr>
          <w:rFonts w:ascii="Times New Roman"/>
          <w:b w:val="false"/>
          <w:i w:val="false"/>
          <w:color w:val="000000"/>
          <w:sz w:val="28"/>
        </w:rPr>
        <w:t>
      3)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4)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w:t>
      </w:r>
      <w:r>
        <w:br/>
      </w:r>
      <w:r>
        <w:rPr>
          <w:rFonts w:ascii="Times New Roman"/>
          <w:b w:val="false"/>
          <w:i w:val="false"/>
          <w:color w:val="000000"/>
          <w:sz w:val="28"/>
        </w:rPr>
        <w:t>
      2. Для назначения жилищной помощи семья (гражданин) ежеквартально обращается в государственное учреждение "Рудненский городской отдел занятости и социальных программ" (далее – уполномоченный орган) с заявлением и предоставляет следующие документы:</w:t>
      </w:r>
      <w:r>
        <w:br/>
      </w:r>
      <w:r>
        <w:rPr>
          <w:rFonts w:ascii="Times New Roman"/>
          <w:b w:val="false"/>
          <w:i w:val="false"/>
          <w:color w:val="000000"/>
          <w:sz w:val="28"/>
        </w:rPr>
        <w:t>
      1) копию документа, удостоверяющего личность заявителя;</w:t>
      </w:r>
      <w:r>
        <w:br/>
      </w:r>
      <w:r>
        <w:rPr>
          <w:rFonts w:ascii="Times New Roman"/>
          <w:b w:val="false"/>
          <w:i w:val="false"/>
          <w:color w:val="000000"/>
          <w:sz w:val="28"/>
        </w:rPr>
        <w:t>
      2) копию правоустанавливающего документа на жилище;</w:t>
      </w:r>
      <w:r>
        <w:br/>
      </w:r>
      <w:r>
        <w:rPr>
          <w:rFonts w:ascii="Times New Roman"/>
          <w:b w:val="false"/>
          <w:i w:val="false"/>
          <w:color w:val="000000"/>
          <w:sz w:val="28"/>
        </w:rPr>
        <w:t>
      3) копию книги регистрации граждан;</w:t>
      </w:r>
      <w:r>
        <w:br/>
      </w:r>
      <w:r>
        <w:rPr>
          <w:rFonts w:ascii="Times New Roman"/>
          <w:b w:val="false"/>
          <w:i w:val="false"/>
          <w:color w:val="000000"/>
          <w:sz w:val="28"/>
        </w:rPr>
        <w:t>
      4) документы, подтверждающие доходы семьи;</w:t>
      </w:r>
      <w:r>
        <w:br/>
      </w:r>
      <w:r>
        <w:rPr>
          <w:rFonts w:ascii="Times New Roman"/>
          <w:b w:val="false"/>
          <w:i w:val="false"/>
          <w:color w:val="000000"/>
          <w:sz w:val="28"/>
        </w:rPr>
        <w:t>
      5) счета о размерах ежемесячных и целевых взносов на содержание жилого дома (жилого здания);</w:t>
      </w:r>
      <w:r>
        <w:br/>
      </w:r>
      <w:r>
        <w:rPr>
          <w:rFonts w:ascii="Times New Roman"/>
          <w:b w:val="false"/>
          <w:i w:val="false"/>
          <w:color w:val="000000"/>
          <w:sz w:val="28"/>
        </w:rPr>
        <w:t>
      6) счета на потребление коммунальных услуг;</w:t>
      </w:r>
      <w:r>
        <w:br/>
      </w:r>
      <w:r>
        <w:rPr>
          <w:rFonts w:ascii="Times New Roman"/>
          <w:b w:val="false"/>
          <w:i w:val="false"/>
          <w:color w:val="000000"/>
          <w:sz w:val="28"/>
        </w:rPr>
        <w:t>
      7) квитанцию-счет за услуги телекоммуникаций или копия договора на оказание услуг связи;</w:t>
      </w:r>
      <w:r>
        <w:br/>
      </w:r>
      <w:r>
        <w:rPr>
          <w:rFonts w:ascii="Times New Roman"/>
          <w:b w:val="false"/>
          <w:i w:val="false"/>
          <w:color w:val="000000"/>
          <w:sz w:val="28"/>
        </w:rPr>
        <w:t>
      8) счет о размере арендной платы за пользование жилищем, арендованным местным исполнительным органом в частном жилищном фонде, предъявленный местным исполнительным органом;</w:t>
      </w:r>
      <w:r>
        <w:br/>
      </w:r>
      <w:r>
        <w:rPr>
          <w:rFonts w:ascii="Times New Roman"/>
          <w:b w:val="false"/>
          <w:i w:val="false"/>
          <w:color w:val="000000"/>
          <w:sz w:val="28"/>
        </w:rPr>
        <w:t>
      9) счет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устанавливаемого взамен однофазного счетчика электрической энергии с классом точности 2,5, находящегося в использовании в приватизированных жилых помещениях (квартирах), индивидуальном жилом доме.";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23</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"23. Выплата жилищной помощи осуществляется уполномоченным органом по заявлению получателя жилищной помощи через банки второго уровня или организации, имеющие лицензии на соответствующие виды банковских операций, путем зачисления назначенных сумм на текущие счета получателя жилищной помощи, поставщиков услуг, органов управления объектов кондоминиума.".</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Председатель четвертой</w:t>
      </w:r>
      <w:r>
        <w:br/>
      </w:r>
      <w:r>
        <w:rPr>
          <w:rFonts w:ascii="Times New Roman"/>
          <w:b w:val="false"/>
          <w:i w:val="false"/>
          <w:color w:val="000000"/>
          <w:sz w:val="28"/>
        </w:rPr>
        <w:t>
</w:t>
      </w:r>
      <w:r>
        <w:rPr>
          <w:rFonts w:ascii="Times New Roman"/>
          <w:b w:val="false"/>
          <w:i/>
          <w:color w:val="000000"/>
          <w:sz w:val="28"/>
        </w:rPr>
        <w:t>      очередной сессии,</w:t>
      </w:r>
      <w:r>
        <w:br/>
      </w:r>
      <w:r>
        <w:rPr>
          <w:rFonts w:ascii="Times New Roman"/>
          <w:b w:val="false"/>
          <w:i w:val="false"/>
          <w:color w:val="000000"/>
          <w:sz w:val="28"/>
        </w:rPr>
        <w:t>
</w:t>
      </w: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городского маслихата                       В. Лощинин</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"Рудненский</w:t>
      </w:r>
      <w:r>
        <w:br/>
      </w:r>
      <w:r>
        <w:rPr>
          <w:rFonts w:ascii="Times New Roman"/>
          <w:b w:val="false"/>
          <w:i w:val="false"/>
          <w:color w:val="000000"/>
          <w:sz w:val="28"/>
        </w:rPr>
        <w:t>
</w:t>
      </w:r>
      <w:r>
        <w:rPr>
          <w:rFonts w:ascii="Times New Roman"/>
          <w:b w:val="false"/>
          <w:i/>
          <w:color w:val="000000"/>
          <w:sz w:val="28"/>
        </w:rPr>
        <w:t>      городской отдел занятости</w:t>
      </w:r>
      <w:r>
        <w:br/>
      </w:r>
      <w:r>
        <w:rPr>
          <w:rFonts w:ascii="Times New Roman"/>
          <w:b w:val="false"/>
          <w:i w:val="false"/>
          <w:color w:val="000000"/>
          <w:sz w:val="28"/>
        </w:rPr>
        <w:t>
</w:t>
      </w:r>
      <w:r>
        <w:rPr>
          <w:rFonts w:ascii="Times New Roman"/>
          <w:b w:val="false"/>
          <w:i/>
          <w:color w:val="000000"/>
          <w:sz w:val="28"/>
        </w:rPr>
        <w:t>      и социальных программ"</w:t>
      </w:r>
      <w:r>
        <w:br/>
      </w:r>
      <w:r>
        <w:rPr>
          <w:rFonts w:ascii="Times New Roman"/>
          <w:b w:val="false"/>
          <w:i w:val="false"/>
          <w:color w:val="000000"/>
          <w:sz w:val="28"/>
        </w:rPr>
        <w:t>
</w:t>
      </w:r>
      <w:r>
        <w:rPr>
          <w:rFonts w:ascii="Times New Roman"/>
          <w:b w:val="false"/>
          <w:i/>
          <w:color w:val="000000"/>
          <w:sz w:val="28"/>
        </w:rPr>
        <w:t>      _______________ Е. Скаредина</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"Рудненский</w:t>
      </w:r>
      <w:r>
        <w:br/>
      </w:r>
      <w:r>
        <w:rPr>
          <w:rFonts w:ascii="Times New Roman"/>
          <w:b w:val="false"/>
          <w:i w:val="false"/>
          <w:color w:val="000000"/>
          <w:sz w:val="28"/>
        </w:rPr>
        <w:t>
</w:t>
      </w:r>
      <w:r>
        <w:rPr>
          <w:rFonts w:ascii="Times New Roman"/>
          <w:b w:val="false"/>
          <w:i/>
          <w:color w:val="000000"/>
          <w:sz w:val="28"/>
        </w:rPr>
        <w:t>      городской отдел финансов"</w:t>
      </w:r>
      <w:r>
        <w:br/>
      </w:r>
      <w:r>
        <w:rPr>
          <w:rFonts w:ascii="Times New Roman"/>
          <w:b w:val="false"/>
          <w:i w:val="false"/>
          <w:color w:val="000000"/>
          <w:sz w:val="28"/>
        </w:rPr>
        <w:t>
</w:t>
      </w:r>
      <w:r>
        <w:rPr>
          <w:rFonts w:ascii="Times New Roman"/>
          <w:b w:val="false"/>
          <w:i/>
          <w:color w:val="000000"/>
          <w:sz w:val="28"/>
        </w:rPr>
        <w:t>      акимата города Рудного</w:t>
      </w:r>
      <w:r>
        <w:br/>
      </w:r>
      <w:r>
        <w:rPr>
          <w:rFonts w:ascii="Times New Roman"/>
          <w:b w:val="false"/>
          <w:i w:val="false"/>
          <w:color w:val="000000"/>
          <w:sz w:val="28"/>
        </w:rPr>
        <w:t>
</w:t>
      </w:r>
      <w:r>
        <w:rPr>
          <w:rFonts w:ascii="Times New Roman"/>
          <w:b w:val="false"/>
          <w:i/>
          <w:color w:val="000000"/>
          <w:sz w:val="28"/>
        </w:rPr>
        <w:t>      _______________ М. Дуспулов</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"Рудненский городской</w:t>
      </w:r>
      <w:r>
        <w:br/>
      </w:r>
      <w:r>
        <w:rPr>
          <w:rFonts w:ascii="Times New Roman"/>
          <w:b w:val="false"/>
          <w:i w:val="false"/>
          <w:color w:val="000000"/>
          <w:sz w:val="28"/>
        </w:rPr>
        <w:t>
</w:t>
      </w:r>
      <w:r>
        <w:rPr>
          <w:rFonts w:ascii="Times New Roman"/>
          <w:b w:val="false"/>
          <w:i/>
          <w:color w:val="000000"/>
          <w:sz w:val="28"/>
        </w:rPr>
        <w:t>      отдел экономики бюджетного</w:t>
      </w:r>
      <w:r>
        <w:br/>
      </w:r>
      <w:r>
        <w:rPr>
          <w:rFonts w:ascii="Times New Roman"/>
          <w:b w:val="false"/>
          <w:i w:val="false"/>
          <w:color w:val="000000"/>
          <w:sz w:val="28"/>
        </w:rPr>
        <w:t>
</w:t>
      </w:r>
      <w:r>
        <w:rPr>
          <w:rFonts w:ascii="Times New Roman"/>
          <w:b w:val="false"/>
          <w:i/>
          <w:color w:val="000000"/>
          <w:sz w:val="28"/>
        </w:rPr>
        <w:t>      планирования" акимата города Рудного</w:t>
      </w:r>
      <w:r>
        <w:br/>
      </w:r>
      <w:r>
        <w:rPr>
          <w:rFonts w:ascii="Times New Roman"/>
          <w:b w:val="false"/>
          <w:i w:val="false"/>
          <w:color w:val="000000"/>
          <w:sz w:val="28"/>
        </w:rPr>
        <w:t>
</w:t>
      </w:r>
      <w:r>
        <w:rPr>
          <w:rFonts w:ascii="Times New Roman"/>
          <w:b w:val="false"/>
          <w:i/>
          <w:color w:val="000000"/>
          <w:sz w:val="28"/>
        </w:rPr>
        <w:t>      _______________ С. Искуженов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