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485b" w14:textId="60f4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23 февраля 2102 года №  397 "Об организации оплачиваемых общественных работ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июля 2012 года № 1393. Зарегистрировано Департаментом юстиции Костанайской области 25 июля 2012 года № 9-1-194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организации общественных работ в 2012 году" от 23 февраля 2012 года № 397 (зарегистрировано в Реестре государственной регистрации нормативных правовых актов за № 9-1-184, опубликовано 27 марта 2012 года в газете "Костанай")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2012 году, утвержденном указанным постановлением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437"/>
        <w:gridCol w:w="3245"/>
        <w:gridCol w:w="1183"/>
        <w:gridCol w:w="3608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вручению 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напоминаний,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сорока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437"/>
        <w:gridCol w:w="3245"/>
        <w:gridCol w:w="1183"/>
        <w:gridCol w:w="3608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 плюс"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сорока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10,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437"/>
        <w:gridCol w:w="3245"/>
        <w:gridCol w:w="1183"/>
        <w:gridCol w:w="3608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"Тазалык-2000"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сорока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сорока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Нургазинова А.К.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Константинов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rPr>
          <w:rFonts w:ascii="Times New Roman"/>
          <w:b w:val="false"/>
          <w:i/>
          <w:color w:val="000000"/>
          <w:sz w:val="28"/>
        </w:rPr>
        <w:t>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Есмагулов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