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f6a" w14:textId="016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декабря 2012 года № 580. Зарегистрировано Департаментом юстиции Костанайской области 25 декабря 2012 года № 3950.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Принятие местными исполнительными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лесорубочного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(ГУ)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Комитета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"Тобыл-Торгайская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межобластная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Тулеубаев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580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"Принятие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
области решения по закреплению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 и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
участков за пользователями животным миром</w:t>
      </w:r>
      <w:r>
        <w:br/>
      </w:r>
      <w:r>
        <w:rPr>
          <w:rFonts w:ascii="Times New Roman"/>
          <w:b/>
          <w:i w:val="false"/>
          <w:color w:val="000000"/>
        </w:rPr>
        <w:t>
и установлению сервитутов для нужд охотничьего</w:t>
      </w:r>
      <w:r>
        <w:br/>
      </w:r>
      <w:r>
        <w:rPr>
          <w:rFonts w:ascii="Times New Roman"/>
          <w:b/>
          <w:i w:val="false"/>
          <w:color w:val="000000"/>
        </w:rPr>
        <w:t>
и рыбного хозяйства"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– Комитет лесного и охотничьего хозяйства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получатели государственной услуги – физические и юридические лица.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"Принятие местными исполнительными органами области решения по закреплению охотничьих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получателям государственной услуги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 оказываемых физическим и юридическим лицам" (далее - Стандарт) и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государственными учреждениями: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"Костанайская областная территориальная инспекция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охотничьего хозяйства Комитета лесного и охотничьего хозяйства Министерства сельского хозяйства Республики Казахстан" (далее - Инспекция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 (далее - Инспекция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 регулирования природопользования акимата Костанайской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21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охотничьих угодий и квалификационных требований, предъявляемых к участникам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Правительства Республики Казахстан от 4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выдача постановления акимата Костанайской области (далее - акимат) о закреплении охотничьих угодий или рыбохозяйственных водоемов и (или) участков за получателем государственной услуги (далее – постановление) на бумажном носителе, либо мотивированный письменный отказ в оказании государственной услуги (далее – мотивированный отказ).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по местонахождению Инспекции 1, Инспекции 2, и Управления, где предусмотрены условия для обслуживания получателей государственных услуг, в том числе для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установленным графиком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1, Управление - с 9.00 часов до 18.00 часов, с перерывом на обед с 13.00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2 - с 9.00 часов до 18.30 часов, с перерывом на обед с 13.00 до 14.30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государственной услуге располагается на Интернет-ресурсе Министерства сельского хозяйства Республики Казахстан www.minagri.gov.kz и в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сроки,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получателю государственных услуг будет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конкурса по закреплению охотничьих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секретарю конкурсной комиссии, находящегося по адресу, указанному в объявлении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конкурсные заявки, определяет степень соответствия физического или юридического лица квалификационным требованиям, предъявляемым к получателям государственной услуги по закреплению охотничьих угодий или рыбохозяйственных водоемов и (или) участков, определяет победителя конкурса, о чем в течение десяти рабочих дней со дня вскрытия конвертов с конкурсными заявками составляется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комиссии, в течение трех рабочих дней со дня подведения итогов конкурса, направляет участникам конкурса и в акимат протокол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конкурсной комиссии Управление обеспечивает подписание постановления акимата о закреплении охотничьих угодий и рыбохозяйственных водоемов и (или) участков за получателем государственной услуги, в течение пяти рабочих дней со дня получения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выдает получателю государственной услуги постановление акимата, либо мотивированный отказ в выдаче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закрепления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 в канцелярию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Инспекции 1 принимает, регистрирует документы и подготавливает заключение о соответствии или несоответствии получателя государственной услуги квалификационным требованиям для направления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принимает и регистрирует заключение Инспекции 1, подготавливает представление или мотивированный отказ и направляет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принимает и регистрирует представление или мотивированный отказ Комитета, передает руководителю для ознакомления и направляет представление в Управление, а мотивированный отказ в Инспекцию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принимает, регистрирует представление Комитета и готовит проект постановление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Инспекции 1 выдает получателю государственной услуги постановление акимата о закреплении охотничьего хозяйства за получателем государственной услуги,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территориальных инспекциях, составляет один инспектор.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сдаче конкурсной заявки получателем государственной услуги, ему выдается расписка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подачи заявления фиксируется в специальном журнале регистрации заявок, который ведет секретарь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Описание действий структурно-функциональных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СФЕ), участвующих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1.1, 1.2)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2.1, 2.2, 2.3, 2.4)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Постановление выдается при личном посещении получателя государственной услуги, при предъявлении документа удостоверяющего личность получателя государственной услуги или доверенности на его получение.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за ненадлежащее оказание государственной услуги несут ответственность в соответствии с действующим законодательством Республики Казахстан.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"Принятие местными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по закреплению охотничьих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угодий и рыбохозяйственных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участков за пользователями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животным миром и установлению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сервитутов для нужд охотничьего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рыбного хозяйства"      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единиц, участвующих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СФЕ – при проведении конкурса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2874"/>
        <w:gridCol w:w="2592"/>
        <w:gridCol w:w="3221"/>
        <w:gridCol w:w="2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11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конкурсных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заявкой.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820"/>
        <w:gridCol w:w="2542"/>
        <w:gridCol w:w="3207"/>
        <w:gridCol w:w="26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11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 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3342"/>
        <w:gridCol w:w="3343"/>
        <w:gridCol w:w="4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112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– победитель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выдает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часа.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СФЕ – при закреплении охотничьих угодий на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участках, находящихся в частной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или во временном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
а также 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882"/>
        <w:gridCol w:w="2969"/>
        <w:gridCol w:w="2600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</w:tr>
      <w:tr>
        <w:trPr>
          <w:trHeight w:val="112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угодий, срок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истек,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обязательств).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исполнителю.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872"/>
        <w:gridCol w:w="2980"/>
        <w:gridCol w:w="2590"/>
        <w:gridCol w:w="2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112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исполнителю.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847"/>
        <w:gridCol w:w="2955"/>
        <w:gridCol w:w="2695"/>
        <w:gridCol w:w="2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</w:tr>
      <w:tr>
        <w:trPr>
          <w:trHeight w:val="11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261"/>
        <w:gridCol w:w="2239"/>
        <w:gridCol w:w="2152"/>
        <w:gridCol w:w="2328"/>
        <w:gridCol w:w="23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</w:tr>
      <w:tr>
        <w:trPr>
          <w:trHeight w:val="11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описание.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собстве-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собстве-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 отказ.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акимата.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акимата.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(процедур).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2.1.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при проведении конкурса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2366"/>
        <w:gridCol w:w="2195"/>
        <w:gridCol w:w="2409"/>
        <w:gridCol w:w="2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заявкой).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часа).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(участков)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дней).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(участков)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часа).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при закреплении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</w:t>
      </w:r>
      <w:r>
        <w:br/>
      </w:r>
      <w:r>
        <w:rPr>
          <w:rFonts w:ascii="Times New Roman"/>
          <w:b/>
          <w:i w:val="false"/>
          <w:color w:val="000000"/>
        </w:rPr>
        <w:t>
во временном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
а также 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7"/>
        <w:gridCol w:w="3670"/>
        <w:gridCol w:w="47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795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минут).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часа).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при перезакреплении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угодий, срок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истек,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обязательств) (10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дней).</w:t>
            </w:r>
          </w:p>
        </w:tc>
      </w:tr>
      <w:tr>
        <w:trPr>
          <w:trHeight w:val="2475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 часа).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2807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79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Комитета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час).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дней).</w:t>
            </w:r>
          </w:p>
        </w:tc>
      </w:tr>
      <w:tr>
        <w:trPr>
          <w:trHeight w:val="247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часа).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представления 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 минут).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3705"/>
        <w:gridCol w:w="44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795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часа).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 за 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рабочих дней).</w:t>
            </w:r>
          </w:p>
        </w:tc>
      </w:tr>
      <w:tr>
        <w:trPr>
          <w:trHeight w:val="2475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минут).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угодья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часа).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конкурса (признание конкурса несостоявшимся)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5"/>
        <w:gridCol w:w="6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(не более 30 минут).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конкурсных заявок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не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конкурса (10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вскрытия конвертов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заявкой).</w:t>
            </w:r>
          </w:p>
        </w:tc>
      </w:tr>
      <w:tr>
        <w:trPr>
          <w:trHeight w:val="30" w:hRule="atLeast"/>
        </w:trPr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участникам конкурса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(3 рабочих дня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подведения итогов конкурса).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2.4.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при закреплении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 или</w:t>
      </w:r>
      <w:r>
        <w:br/>
      </w:r>
      <w:r>
        <w:rPr>
          <w:rFonts w:ascii="Times New Roman"/>
          <w:b/>
          <w:i w:val="false"/>
          <w:color w:val="000000"/>
        </w:rPr>
        <w:t>
во временном землепользовании получателей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а также при</w:t>
      </w:r>
      <w:r>
        <w:br/>
      </w:r>
      <w:r>
        <w:rPr>
          <w:rFonts w:ascii="Times New Roman"/>
          <w:b/>
          <w:i w:val="false"/>
          <w:color w:val="000000"/>
        </w:rPr>
        <w:t>
перезакреплении охотничьих угодий, срок</w:t>
      </w:r>
      <w:r>
        <w:br/>
      </w:r>
      <w:r>
        <w:rPr>
          <w:rFonts w:ascii="Times New Roman"/>
          <w:b/>
          <w:i w:val="false"/>
          <w:color w:val="000000"/>
        </w:rPr>
        <w:t>
по которым истек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8"/>
        <w:gridCol w:w="3696"/>
        <w:gridCol w:w="43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</w:tr>
      <w:tr>
        <w:trPr>
          <w:trHeight w:val="30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минут).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часа).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(а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истек,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обязательств) (10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дней).</w:t>
            </w:r>
          </w:p>
        </w:tc>
      </w:tr>
      <w:tr>
        <w:trPr>
          <w:trHeight w:val="1980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 часа).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637"/>
        <w:gridCol w:w="44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минут).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часа).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дней).</w:t>
            </w:r>
          </w:p>
        </w:tc>
      </w:tr>
      <w:tr>
        <w:trPr>
          <w:trHeight w:val="198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часа).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"Принятие местными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охотничьих угодий и рыбохозяйственных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(или) участков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пользователями животным миром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установлению сервитутов для нужд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и рыбного хозяйства"    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–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конкурса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04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охотничьих угодий на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участках, находящихся в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а также при перезакреплении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угодий, срок по которым истек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54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580 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лесорубочного и лесного билета"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регламенте государственной услуги "Выдача лесорубочного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лесного билета"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лесорубочный билет - документ, дающий право лесопользователю и лесовладельцу на проведение заготовки и вывозки древесины из лесосеки деревьями, хлыстами или сортиментами (деловая и дровяная в коре), порубочных остатков (дрова из кроны), живицы, древесных соков 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лесной билет – документ, предоставляющий право на осуществление побочных лесных пользований, пользование участками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лесопользование – юридически и экономически регламентированная деятельность по использованию лесных ресурсов и полезных свойств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получатели государственной услуги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лесовладельцы - государственные организации, которым участки государственного лесного фонда предоставлены на праве постоянного землепользования, а также физические и негосударственные юридические лица, в чьей собственности находятся участки частного лесного фонда в соответствии с Лесным кодексом Республики Казахстан от 8 июля 2003 года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Лесной кодекс).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лесорубочного и лесного билета" (далее – государственная услуга)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" (далее - Стандарт) и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лесовладельцами,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22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>№ 1287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отпуска древесины на корню на участках государственного лесного фонда" (далее – Правила отпуска древесины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Правительства Республики Казахстан от 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государственной лесной охране";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постановления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государственной услуги является выдача лесорубочного и/или лесного билета (на бумажном носителе) или мотивированного отказа в их выдаче в письменной форме (далее –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органов не предусмотрено.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по местонахождению лесовладельца, где предусмотрены условия для обслуживания получателя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предоставлении государственной услуги и предоставляемых документах размещены на Интернет-ресурсах Министерства сельского хозяйства Республики Казахстан – www.minagri.gov.kz, Комитета лесного и охотничьего хозяйства Министерства сельского хозяйства Республики Казахстан – www.fhc.kz, государственного учреждения "Управления природных ресурсов и регулирования природопользования акимата Костанайской области" – upr.leshoz@mail.ru и на стендах в помещениях контор лесовладельцев по адресам,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соответствии с установленным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предоставление не в полном объеме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Документом, подтверждающим, что получатель государственной услуги сдал документы, является талон, с указанием даты и номера регистрации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при личном посещении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1 специалист.</w:t>
      </w:r>
    </w:p>
    <w:bookmarkEnd w:id="33"/>
    <w:bookmarkStart w:name="z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канцелярию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лесовладельца осуществляет 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заявления, необходимых документов, сверяет копии с оригиналами, регистрирует в журнале оформленные надлежащим образом документы, выдает талон получателю государственной услуги и направляет руководителю лесовладельца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лесовладельца ознакамливается с представленными документами накладывает резолюцию и передает инженеру по лесопользованию;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инженер по лесопользованию проверяет полноту и правильность оформления представленных документов, выписывает лесорубочный и/или лесной билет, либо подготавливает мотивированный отказ за подписью руководителя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лесовладельца ознакамливается с документами, подписывает оформленные документы либо мотивированный отказ, заверяет печатью и передает инженеру по лесопользованию;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инженер по лесопользованию выдает лесорубочный и/или лесной билет либо мотивированный отказ получателю государственной услуги, который расписывается в выданном лесорубочном и/или лесном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Лесорубочные и лесные билеты заполняются в трех экземплярах, которые имеют одинаковый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- выдается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- направляется в лесничество;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- остается у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Бланки лесорубочного и лесного билета заполняются с помощью компьютера, а в случае его отсутствия –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выдаче лесорубочного или лесного билета лесовладелец знакомит получателя государственной услуги с Правилами отпуска древесины на корню (при выдаче лесорубочного билета), Правилами пожарной безопасности в лесах, утвержденными постановлением Правительства Республики Казахстан от 30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пожарной безопасности в лесах", о чем получатель государственной услуги расписывается в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инженер по лесопользованию.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Описание последовательности и взаимодействие административных действий (процедур) СФЕ приведено в приложении 2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10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лица за ненадлежащее оказание государственной услуги несут ответственность в соответствии с действующим законодательством Республики Казахстан.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лесорубочного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лесного билета"      </w:t>
      </w:r>
    </w:p>
    <w:bookmarkEnd w:id="38"/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лесовладельцев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326"/>
        <w:gridCol w:w="4571"/>
        <w:gridCol w:w="315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(далее-КГУ ЛХ)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(8-71445) 2-27-10,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2-26-61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Басаманское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Баганалы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(8-71453) 2-68-55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Боровское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(8-71443) 2-24-72,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Камыстинское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(8-71434) 2-11-58,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Михайловское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(8-71441)2-74-94,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2-74-84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Пригородное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(8-71455) 6-73-76,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6-74-99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Семиозерное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(8-71453) 2-56-54,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Тарановское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(8-71436) 3-67-93,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3-65-02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Узункольское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Ершовка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(8-71444) 3-53-66,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3-50-20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Урицкое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Островное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(8-71451) 3-60-40,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3-60-44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Усаковское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Усаковка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(8-71442) 9-63-16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278"/>
        <w:gridCol w:w="4015"/>
        <w:gridCol w:w="3785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(далее-КГУ ЛХ)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arakaragai-les@mail.ru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 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Басаманское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Боровское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borleshoz@mail.kz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Камыстинское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den_leshoz@mail.ru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Михайловское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Пригородное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prigorodnoe_kst@mail.ru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Семиозерное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sem_les@mail.ru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Тарановское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taranovka-les@mail.ru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Узункольское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gu-uzunkol@mail.ru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Урицкое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ЛХ Усаковское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</w:tbl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лесорубочного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лесного билета"      </w:t>
      </w:r>
    </w:p>
    <w:bookmarkEnd w:id="40"/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41"/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65"/>
        <w:gridCol w:w="2774"/>
        <w:gridCol w:w="2775"/>
        <w:gridCol w:w="3145"/>
      </w:tblGrid>
      <w:tr>
        <w:trPr>
          <w:trHeight w:val="1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14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(30 мин)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дня)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24"/>
        <w:gridCol w:w="3621"/>
        <w:gridCol w:w="4301"/>
      </w:tblGrid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лесорубочого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 (в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лесорубочном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билете (30 мин)</w:t>
            </w:r>
          </w:p>
        </w:tc>
      </w:tr>
    </w:tbl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в случае утверждения</w:t>
      </w:r>
      <w:r>
        <w:br/>
      </w:r>
      <w:r>
        <w:rPr>
          <w:rFonts w:ascii="Times New Roman"/>
          <w:b/>
          <w:i w:val="false"/>
          <w:color w:val="000000"/>
        </w:rPr>
        <w:t>
решения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502"/>
        <w:gridCol w:w="4680"/>
      </w:tblGrid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лесопользованию</w:t>
            </w:r>
          </w:p>
        </w:tc>
      </w:tr>
      <w:tr>
        <w:trPr>
          <w:trHeight w:val="30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 дня)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выписывает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и/или лесной билет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дня)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9"/>
        <w:gridCol w:w="6211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лесопользованию</w:t>
            </w:r>
          </w:p>
        </w:tc>
      </w:tr>
      <w:tr>
        <w:trPr>
          <w:trHeight w:val="300" w:hRule="atLeast"/>
        </w:trPr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 дня)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лесорубочный и/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лесорубочный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выданном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лесорубочном и/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лесном билете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</w:tr>
    </w:tbl>
    <w:bookmarkStart w:name="z10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в случае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об отказе в</w:t>
      </w:r>
      <w:r>
        <w:br/>
      </w:r>
      <w:r>
        <w:rPr>
          <w:rFonts w:ascii="Times New Roman"/>
          <w:b/>
          <w:i w:val="false"/>
          <w:color w:val="000000"/>
        </w:rPr>
        <w:t>
представлении 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3769"/>
        <w:gridCol w:w="4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мин)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дня)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дня)</w:t>
            </w:r>
          </w:p>
        </w:tc>
      </w:tr>
    </w:tbl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лесорубочного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лесного билета"      </w:t>
      </w:r>
    </w:p>
    <w:bookmarkEnd w:id="45"/>
    <w:bookmarkStart w:name="z11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041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