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e4ba" w14:textId="cc7e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2012 года № 531. Зарегистрировано Департаментом юстиции Костанайской области 21 декабря 2012 года № 3942.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граждан, пострадавших вследствие ядерных испытаний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 специалистам социальной сферы</w:t>
      </w:r>
      <w:r>
        <w:rPr>
          <w:rFonts w:ascii="Times New Roman"/>
          <w:b w:val="false"/>
          <w:i w:val="false"/>
          <w:color w:val="000000"/>
          <w:sz w:val="28"/>
        </w:rPr>
        <w:t>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координации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Жаулыбаев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531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учет граждан, пострадавших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постановлением Правительства Республики Казахстан от 20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отделами занятости и социальных программ районов, городов областного значения (далее – рабочий орган специальной комиссии),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через Центры обслуживания населения на альтернативной основе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регламенте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– Регламент) используется следующий термин: потребитель – физическое лицо,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http://www.enbek.gov.kz, на стендах рабочих органов специальной комиссии, центров, в официальных источниках информации, а также может предоставляться по телефонам информационно-справочных служб Центров,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рабочего органа специальной комиссии: ежедневно с 9.00 часов до 18.00 часов с обеденным перерывом с 13-00 до 14-00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 перерыва, а в филиалах и представительствах Центра - ежедневно с 9.00 часов до 19.00 часов, с обеденным перерывом с 13-00 до 14-00 часов, кроме выходных (суббота, воскресенье) и праздничных дней.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и,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и регистрирует документы, выдает расписку,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и направляет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рабочего органа специальной комиссии принимает и регистрирует документы из Центра или от потребителя, выдает талон потребителю, направляет документ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рабочего органа специальной комиссии ознакомливается с корреспонденцией,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рабочего органа специальной комиссии осуществляет проверку документов, формирует макет личного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специальная комиссия рассматривает дело,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рабочего органа специальной комиссии оформляет уведомление или подготавливает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рабочего органа специальной комиссии ознакомливается с документами, подписывает уведомление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рабочего органа специальной комиссии выдает уведомление или мотивированный отказ потребителю, либо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 установлен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структурных подразделений государственных органов, государственных учреждений или иных организаций в соответствии с их описаниями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 пострадавших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 Семипалатинском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        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(процедур, функций, операций)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государственных органов,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учреждений или иных организаций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действия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структурно-функциональных</w:t>
      </w:r>
      <w:r>
        <w:rPr>
          <w:rFonts w:ascii="Times New Roman"/>
          <w:b/>
          <w:i w:val="false"/>
          <w:color w:val="000000"/>
          <w:sz w:val="28"/>
        </w:rPr>
        <w:t>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2473"/>
        <w:gridCol w:w="2679"/>
        <w:gridCol w:w="3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 потребителя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 резолюции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день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макета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дел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письменным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(отказе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регистрации)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</w:tr>
      <w:tr>
        <w:trPr>
          <w:trHeight w:val="285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комиссии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отказа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документами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отказа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020"/>
        <w:gridCol w:w="2147"/>
        <w:gridCol w:w="1894"/>
        <w:gridCol w:w="1937"/>
        <w:gridCol w:w="1937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999"/>
        <w:gridCol w:w="2126"/>
        <w:gridCol w:w="1894"/>
        <w:gridCol w:w="1936"/>
        <w:gridCol w:w="2106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 причины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 пострадавших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 Семипалатинском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        </w:t>
      </w:r>
    </w:p>
    <w:bookmarkEnd w:id="15"/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государственных учреждений или</w:t>
      </w:r>
      <w:r>
        <w:br/>
      </w:r>
      <w:r>
        <w:rPr>
          <w:rFonts w:ascii="Times New Roman"/>
          <w:b/>
          <w:i w:val="false"/>
          <w:color w:val="000000"/>
        </w:rPr>
        <w:t>
иных организаций в соответствии с их описаниями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7724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531           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сферы, проживающим в сельской местности,</w:t>
      </w:r>
      <w:r>
        <w:br/>
      </w:r>
      <w:r>
        <w:rPr>
          <w:rFonts w:ascii="Times New Roman"/>
          <w:b/>
          <w:i w:val="false"/>
          <w:color w:val="000000"/>
        </w:rPr>
        <w:t>
по приобретению топлива"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– государственная услуга)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отделами занятости и социальных программ районов, городов областного значения (далее - уполномоченный орган),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через Центры обслуживания населения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регламенте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– Регламент) используется следующий термин: потребитель – специалист государственной организации здравоохранения, социального обеспечения, образования, культуры, спорта и ветеринарии, проживающий и работающий в сельском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сельского округа, Центра, в официальных источниках информации, а также может предоставляться по телефонам информационно-справочных служб Центров,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 или акима сельского округа: ежедневно с 9.00 часов до 18.00 часов, с обеденным перерывом с 13-00 до 14-00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 перерыва, а в филиалах и представительствах Центра - ежедневно с 9.00 часов до 19.00 часов, с обеденным перерывом с 13-00 до 14-00 часов, кроме выходных (суббота, воскресенье) и праздничных дней.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культуры, спорта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округа, либо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 принимает и регистрирует документы, выдает талон, направляет документы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 ознакомливается с корреспонденцией,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 принимает и регистрирует документы, выдает расписки,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 составляет реестр и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уполномоченного органа принимает и регистрирует документы из Центра, от акима сельского округа или от потребителя, выдает талон потребителю, направляет документы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ознакомливается с корреспонденцией,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 осуществляет проверку документов, подготавливает уведомление либо мотивированный отказ, передает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уполномоченного органа ознакомливается с документами,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уполномоченного органа выдает уведомление или мотивированный отказ, либо направляет в Центр или акиму сельского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специалист аппарата акима сельского органа выдает уведомление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уведомление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выдача уведомления о назначении (отказе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</w:p>
    <w:bookmarkEnd w:id="22"/>
    <w:bookmarkStart w:name="z9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услуги.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структурных подразделений государственных органов, государственных учреждений или иных организаций в соответствии с их описаниями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"/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 специалистам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  </w:t>
      </w:r>
    </w:p>
    <w:bookmarkEnd w:id="25"/>
    <w:bookmarkStart w:name="z10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(процедур, функций, операций)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или иных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каждого действия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0"/>
        <w:gridCol w:w="3010"/>
        <w:gridCol w:w="2927"/>
        <w:gridCol w:w="3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реестр.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Центра, от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 потребителя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 талона.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округа: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документами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 либо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органа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1826"/>
        <w:gridCol w:w="1826"/>
        <w:gridCol w:w="1826"/>
        <w:gridCol w:w="1698"/>
        <w:gridCol w:w="1506"/>
        <w:gridCol w:w="1742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телю,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требителю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требителю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885"/>
        <w:gridCol w:w="1801"/>
        <w:gridCol w:w="1801"/>
        <w:gridCol w:w="1654"/>
        <w:gridCol w:w="1527"/>
        <w:gridCol w:w="1676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телю,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 специалистам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 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государственных органов,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учреждений или иных организаций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их описаниями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