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2b3998" w14:textId="22b399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5 ноября 2012 года № 501. Зарегистрировано Департаментом юстиции Костанайской области 26 ноября 2012 года № 3898.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Регистрация договора залога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права недропользования на разведку, добычу общераспространенных полезных ископаемых";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Регистрация контрактов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разведку, добычу общераспространенных полезных ископаемых".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области      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предпринимательства и промышленности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акимата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 М. Утешов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ноября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501         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</w:t>
      </w:r>
      <w:r>
        <w:br/>
      </w:r>
      <w:r>
        <w:rPr>
          <w:rFonts w:ascii="Times New Roman"/>
          <w:b/>
          <w:i w:val="false"/>
          <w:color w:val="000000"/>
        </w:rPr>
        <w:t>
договора залога права недропользования на разведку,</w:t>
      </w:r>
      <w:r>
        <w:br/>
      </w:r>
      <w:r>
        <w:rPr>
          <w:rFonts w:ascii="Times New Roman"/>
          <w:b/>
          <w:i w:val="false"/>
          <w:color w:val="000000"/>
        </w:rPr>
        <w:t>
добычу общераспространенных полезных ископаемых"</w:t>
      </w:r>
    </w:p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"Регистрация договора залога права недропользования на разведку, добычу общераспространенных полезных ископаемых"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- физическое и юридическое лицо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областной исполнительный орган – государственное учреждение "Управление предпринимательства и промышленности акимата Костанайской области" (далее – регистрирующий орган).</w:t>
      </w:r>
    </w:p>
    <w:bookmarkEnd w:id="4"/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договора залога права недропользования на разведку, добычу общераспространенных полезных ископаемых" (далее – государственная услуга) оказывается регистрирующим органом по адресу: индекс: 110000, город Костанай, улица Баймагамбетова, 195, телефоны: 8(7142)575-240, 534-594. График работы: с 9.00 часов до 18.00 часов, обед с 13.00 часов до 14.00 часов ежедневно. Выходные дни: суббота,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24 июня 2010 года "О недрах и недропользовании" и постановления Правительства Республики Казахстан от 5 сентября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1151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недропользования, за исключением углеводородного сырья".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 свидетельство о регистрации договора залога права недропользования (далее - свидетельство) либо мотивированный ответ об отказе в предоставлении услуги (далее – мотивированный ответ об отказе).</w:t>
      </w:r>
    </w:p>
    <w:bookmarkEnd w:id="6"/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Информация по вопросам оказания государственной услуги располагается на интернет - ресурсе регистрирующего органа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www.dpp.kostanay.kz</w:t>
      </w:r>
      <w:r>
        <w:rPr>
          <w:rFonts w:ascii="Times New Roman"/>
          <w:b w:val="false"/>
          <w:i w:val="false"/>
          <w:color w:val="000000"/>
          <w:sz w:val="28"/>
        </w:rPr>
        <w:t>, а также на информационном стенде, размещенном в помещении регистрирующего органа по адресу,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не позднее пяти рабочих дней с момента подачи 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сдачи документов во время получения государственной услуги, оказываемой на месте в день обращения получателя, составляет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получателем документов во время получения государственной услуги, оказываемой на месте в день обращения, составляет не более тридцати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регистрирующим органом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непредставление получателем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разрешения компетентного органа на передачу права недропользования в залог.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заявление (в произвольной форме) в канцелярию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регистрирующего органа осуществляет прием документов, регистрирует и направляет документы руководству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регистрирующего органа рассматривает корреспонденцию, определяет структурное подразделение, накладывает резолюцию и направляет начальнику структурного подразделения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 структурного подразделения регистрирующего органа рассматривает корреспонденцию, накладывает резолюцию и передает документы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структурного подразделения регистрирующего органа осуществляет проверку полноты представленных документов, подготавливает мотивированный ответ об отказе или оформляет свидетельство и передает документы начальнику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начальник структурного подразделения рассматривает корреспонденцию и визирует мотивированный ответ об отказе или свидетельство и передает документы на подпись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руководство рассматривает корреспонденцию и подписывает свидетельство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структурного подразделения выдает получателю мотивированный ответ об отказе или свидетельство и вносит запись в журнал регистрации договоров залога права недропользования.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регистрирующем органе, составляет один сотрудник.</w:t>
      </w:r>
    </w:p>
    <w:bookmarkEnd w:id="8"/>
    <w:bookmarkStart w:name="z3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3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осуществляется через канцелярию регистрирующего органа по адресу,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сдачи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(штамп и входящий номер, дата) заявления в канцелярии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для получения государственной услуги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договор о залоге права недропользования, подписанный в установленном порядке (в трех экземплярах);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доверенность лицу, представляющему интересы получателя, за исключением первого руководителя получателя, имеющего право подписи без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структурного подразделения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4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"/>
    <w:bookmarkStart w:name="z4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регистрирующего органа несет ответственность за реализацию оказания государственной услуги в установленные сроки, в соответствии с законами Республики Казахстан.</w:t>
      </w:r>
    </w:p>
    <w:bookmarkEnd w:id="12"/>
    <w:bookmarkStart w:name="z4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договора залога права недропользования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разведку, добычу общераспространенных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полезных ископаемых"                 </w:t>
      </w:r>
    </w:p>
    <w:bookmarkEnd w:id="13"/>
    <w:bookmarkStart w:name="z4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End w:id="14"/>
    <w:bookmarkStart w:name="z5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  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1"/>
        <w:gridCol w:w="2474"/>
        <w:gridCol w:w="2832"/>
        <w:gridCol w:w="3423"/>
      </w:tblGrid>
      <w:tr>
        <w:trPr>
          <w:trHeight w:val="6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1875" w:hRule="atLeast"/>
        </w:trPr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2040" w:hRule="atLeast"/>
        </w:trPr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</w:tr>
      <w:tr>
        <w:trPr>
          <w:trHeight w:val="2100" w:hRule="atLeast"/>
        </w:trPr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</w:tr>
      <w:tr>
        <w:trPr>
          <w:trHeight w:val="30" w:hRule="atLeast"/>
        </w:trPr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30" w:hRule="atLeast"/>
        </w:trPr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25"/>
        <w:gridCol w:w="2465"/>
        <w:gridCol w:w="2759"/>
        <w:gridCol w:w="3431"/>
      </w:tblGrid>
      <w:tr>
        <w:trPr>
          <w:trHeight w:val="30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2115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2385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корреспонденции</w:t>
            </w:r>
          </w:p>
        </w:tc>
      </w:tr>
      <w:tr>
        <w:trPr>
          <w:trHeight w:val="1845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разделения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</w:t>
            </w:r>
          </w:p>
        </w:tc>
      </w:tr>
      <w:tr>
        <w:trPr>
          <w:trHeight w:val="585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540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795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регистрирующего органа</w:t>
            </w:r>
          </w:p>
        </w:tc>
      </w:tr>
      <w:tr>
        <w:trPr>
          <w:trHeight w:val="1305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записи в журнал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договоров залога права недропользования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регистрация мотивированного 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</w:tr>
      <w:tr>
        <w:trPr>
          <w:trHeight w:val="1530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получателю</w:t>
            </w:r>
          </w:p>
        </w:tc>
      </w:tr>
      <w:tr>
        <w:trPr>
          <w:trHeight w:val="240" w:hRule="atLeast"/>
        </w:trPr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</w:tbl>
    <w:bookmarkStart w:name="z5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Варианты использования. Основной процесс.  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89"/>
        <w:gridCol w:w="3198"/>
        <w:gridCol w:w="2800"/>
        <w:gridCol w:w="3053"/>
      </w:tblGrid>
      <w:tr>
        <w:trPr>
          <w:trHeight w:val="1695" w:hRule="atLeast"/>
        </w:trPr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3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</w:tr>
      <w:tr>
        <w:trPr>
          <w:trHeight w:val="1665" w:hRule="atLeast"/>
        </w:trPr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3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исполнения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</w:tr>
      <w:tr>
        <w:trPr>
          <w:trHeight w:val="1410" w:hRule="atLeast"/>
        </w:trPr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свидетельства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записи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залога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недропользова-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</w:p>
        </w:tc>
      </w:tr>
    </w:tbl>
    <w:bookmarkStart w:name="z5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3. Варианты использования. Альтернативный процесс.  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88"/>
        <w:gridCol w:w="3114"/>
        <w:gridCol w:w="3030"/>
        <w:gridCol w:w="2948"/>
      </w:tblGrid>
      <w:tr>
        <w:trPr>
          <w:trHeight w:val="1695" w:hRule="atLeast"/>
        </w:trPr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3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</w:tr>
      <w:tr>
        <w:trPr>
          <w:trHeight w:val="1665" w:hRule="atLeast"/>
        </w:trPr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исполнения</w:t>
            </w:r>
          </w:p>
        </w:tc>
        <w:tc>
          <w:tcPr>
            <w:tcW w:w="3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</w:tr>
      <w:tr>
        <w:trPr>
          <w:trHeight w:val="1410" w:hRule="atLeast"/>
        </w:trPr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</w:p>
        </w:tc>
        <w:tc>
          <w:tcPr>
            <w:tcW w:w="3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</w:p>
        </w:tc>
      </w:tr>
    </w:tbl>
    <w:bookmarkStart w:name="z5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договора залога права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недропользования на разведку, добычу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общераспространенных полезных ископаемых" 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ноября 2012 года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501         </w:t>
      </w:r>
    </w:p>
    <w:bookmarkEnd w:id="19"/>
    <w:bookmarkStart w:name="z5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контрактов на разведку, добычу</w:t>
      </w:r>
      <w:r>
        <w:br/>
      </w:r>
      <w:r>
        <w:rPr>
          <w:rFonts w:ascii="Times New Roman"/>
          <w:b/>
          <w:i w:val="false"/>
          <w:color w:val="000000"/>
        </w:rPr>
        <w:t>
общераспространенных полезных ископаемых"</w:t>
      </w:r>
    </w:p>
    <w:bookmarkEnd w:id="20"/>
    <w:bookmarkStart w:name="z5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1"/>
    <w:bookmarkStart w:name="z5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"Регистрация контрактов на разведку, добычу общераспространенных полезных ископаемых"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- физическое и юридическое лицо (далее – получатель);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областной исполнительный орган – государственное учреждение "Управление предпринимательства и промышленности акимата Костанайской области" (далее – регистрирующий орган).</w:t>
      </w:r>
    </w:p>
    <w:bookmarkEnd w:id="22"/>
    <w:bookmarkStart w:name="z6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3"/>
    <w:bookmarkStart w:name="z6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контрактов на разведку, добычу общераспространенных полезных ископаемых" (далее – государственная услуга) оказывается регистрирующим органом по адресу: индекс: 110000, город Костанай, улица Баймагамбетова, 195, телефоны: 8(7142)575-240, 534-594. График работы: с 9.00 часов до 18.00 часов, обед с 13.00 часов до 14.00 часов ежедневно. Выходные дни: суббота,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 Закона Республики Казахстан от 24 июня 2010 года "О недрах и недропользовании" и постановления Правительства Республики Казахстан от 5 сентября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1151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недропользования, за исключением углеводородного сырья".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 акт о государственной регистрации контракта на проведение операций по недропользованию (далее – акт) либо мотивированный ответ об отказе в предоставлении услуги (далее – мотивированный ответ об отказе).</w:t>
      </w:r>
    </w:p>
    <w:bookmarkEnd w:id="24"/>
    <w:bookmarkStart w:name="z6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5"/>
    <w:bookmarkStart w:name="z6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Информация по вопросам оказания государственной услуги располагается на интернет - ресурсе регистрирующего органа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www.dpp.kostanay.kz</w:t>
      </w:r>
      <w:r>
        <w:rPr>
          <w:rFonts w:ascii="Times New Roman"/>
          <w:b w:val="false"/>
          <w:i w:val="false"/>
          <w:color w:val="000000"/>
          <w:sz w:val="28"/>
        </w:rPr>
        <w:t>, а также на информационном стенде, размещенном в помещении регистрирующего органа по адресу,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не позднее пяти рабочих дней с момента сдачи 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сдачи документов во время получения государственной услуги, оказываемой на месте в день обращения получателя, составляет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получателем документов во время получения государственной услуги, оказываемой на месте в день обращения, составляет не более тридцати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регистрирующим органом является непредставление получателем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подает заявление (в произвольной форме) в канцелярию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регистрирующего органа осуществляет прием документов, регистрирует и направляет документы руководству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регистрирующего органа рассматривает корреспонденцию, определяет структурное подразделение, накладывает резолюцию и направляет начальнику структурного подразделения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 структурного подразделения регистрирующего органа рассматривает корреспонденцию, накладывает резолюцию и передает документы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структурного подразделения регистрирующего органа осуществляет проверку полноты представленных документов, подготавливает мотивированный ответ об отказе или оформляет акт и передает документы начальнику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начальник структурного подразделения рассматривает корреспонденцию и визирует мотивированный ответ об отказе или акт и передает документы на подпись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руководство рассматривает корреспонденцию и подписывает акт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структурного подразделения выдает получателю мотивированный ответ об отказе или акт и вносит запись в реестр государственной регистрации контрактов.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Минимальное количество лиц, осуществляющих прием документов для оказания государственной услуги в регистрирующем органе, составляет один сотрудник.</w:t>
      </w:r>
    </w:p>
    <w:bookmarkEnd w:id="26"/>
    <w:bookmarkStart w:name="z8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действия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7"/>
    <w:bookmarkStart w:name="z8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осуществляется через канцелярию регистрирующего органа по адресу,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сдачи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(штамп и входящий номер, дата) заявления в канцелярии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для получения государственной услуги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контракт на недропользование (оригинал в трех экземплярах);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доверенность лицу, представляющему интересы получателя, за исключением первого руководителя получателя, имеющего право подписи без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структурного подразделения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структурного подразделения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"/>
    <w:bookmarkStart w:name="z9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9"/>
    <w:bookmarkStart w:name="z9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Руководство регистрирующего органа несет ответственность за реализацию оказания государственной услуги в установленные сроки, в соответствии с законами Республики Казахстан.</w:t>
      </w:r>
    </w:p>
    <w:bookmarkEnd w:id="30"/>
    <w:bookmarkStart w:name="z9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контрактов на разведку, добычу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общераспространенных полезных ископаемых"  </w:t>
      </w:r>
    </w:p>
    <w:bookmarkEnd w:id="31"/>
    <w:bookmarkStart w:name="z9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End w:id="32"/>
    <w:bookmarkStart w:name="z9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1. Описание действий СФЕ  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4"/>
        <w:gridCol w:w="2915"/>
        <w:gridCol w:w="3147"/>
        <w:gridCol w:w="2664"/>
      </w:tblGrid>
      <w:tr>
        <w:trPr>
          <w:trHeight w:val="78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3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585" w:hRule="atLeast"/>
        </w:trPr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</w:p>
        </w:tc>
        <w:tc>
          <w:tcPr>
            <w:tcW w:w="3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ции, определе-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структур-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исполнения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</w:tr>
      <w:tr>
        <w:trPr>
          <w:trHeight w:val="30" w:hRule="atLeast"/>
        </w:trPr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3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</w:t>
            </w:r>
          </w:p>
        </w:tc>
      </w:tr>
      <w:tr>
        <w:trPr>
          <w:trHeight w:val="30" w:hRule="atLeast"/>
        </w:trPr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3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600" w:hRule="atLeast"/>
        </w:trPr>
        <w:tc>
          <w:tcPr>
            <w:tcW w:w="3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86"/>
        <w:gridCol w:w="3114"/>
        <w:gridCol w:w="2989"/>
        <w:gridCol w:w="2591"/>
      </w:tblGrid>
      <w:tr>
        <w:trPr>
          <w:trHeight w:val="30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</w:tr>
      <w:tr>
        <w:trPr>
          <w:trHeight w:val="1845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</w:t>
            </w:r>
          </w:p>
        </w:tc>
      </w:tr>
      <w:tr>
        <w:trPr>
          <w:trHeight w:val="1470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подпись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</w:p>
        </w:tc>
      </w:tr>
      <w:tr>
        <w:trPr>
          <w:trHeight w:val="240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255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</w:t>
            </w:r>
          </w:p>
        </w:tc>
      </w:tr>
      <w:tr>
        <w:trPr>
          <w:trHeight w:val="945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записи в реестр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контрактов на 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операций по недропользованию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мотивированного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</w:p>
        </w:tc>
      </w:tr>
      <w:tr>
        <w:trPr>
          <w:trHeight w:val="1260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получателю</w:t>
            </w:r>
          </w:p>
        </w:tc>
      </w:tr>
      <w:tr>
        <w:trPr>
          <w:trHeight w:val="240" w:hRule="atLeast"/>
        </w:trPr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</w:tbl>
    <w:bookmarkStart w:name="z9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2. Варианты использования. Основной процесс.  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35"/>
        <w:gridCol w:w="3467"/>
        <w:gridCol w:w="2666"/>
        <w:gridCol w:w="3152"/>
      </w:tblGrid>
      <w:tr>
        <w:trPr>
          <w:trHeight w:val="1695" w:hRule="atLeast"/>
        </w:trPr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органа</w:t>
            </w:r>
          </w:p>
        </w:tc>
      </w:tr>
      <w:tr>
        <w:trPr>
          <w:trHeight w:val="1665" w:hRule="atLeast"/>
        </w:trPr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исполнения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</w:tr>
      <w:tr>
        <w:trPr>
          <w:trHeight w:val="1410" w:hRule="atLeast"/>
        </w:trPr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записи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реестр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недрополь-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зованию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</w:p>
        </w:tc>
      </w:tr>
    </w:tbl>
    <w:bookmarkStart w:name="z9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Таблица 3. Варианты использования. Альтернативный процесс.  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4"/>
        <w:gridCol w:w="3454"/>
        <w:gridCol w:w="2699"/>
        <w:gridCol w:w="3183"/>
      </w:tblGrid>
      <w:tr>
        <w:trPr>
          <w:trHeight w:val="169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органа</w:t>
            </w:r>
          </w:p>
        </w:tc>
        <w:tc>
          <w:tcPr>
            <w:tcW w:w="3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1665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</w:p>
        </w:tc>
        <w:tc>
          <w:tcPr>
            <w:tcW w:w="3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исполнения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нителя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исполнения</w:t>
            </w:r>
          </w:p>
        </w:tc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</w:tr>
      <w:tr>
        <w:trPr>
          <w:trHeight w:val="141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руководству</w:t>
            </w:r>
          </w:p>
        </w:tc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корреспонденции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получателю</w:t>
            </w:r>
          </w:p>
        </w:tc>
      </w:tr>
    </w:tbl>
    <w:bookmarkStart w:name="z10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контрактов на разведку,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добычу общераспространенных полезных ископаемых" 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