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7010b6" w14:textId="47010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постановление акимата от 16 января 2009 года № 14 "Об утверждении перечня рыбохозяйственных водоемов местного значения"</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акимата Костанайской области от 16 апреля 2012 года № 186. Зарегистрировано Департаментом юстиции Костанайской области 14 мая 2012 года № 3803. Утратило силу постановлением акимата Костанайской области от 1 сентября 2026 года № 259</w:t>
      </w:r>
    </w:p>
    <w:p>
      <w:pPr>
        <w:spacing w:after="0"/>
        <w:ind w:left="0"/>
        <w:jc w:val="both"/>
      </w:pPr>
      <w:r>
        <w:rPr>
          <w:rFonts w:ascii="Times New Roman"/>
          <w:b w:val="false"/>
          <w:i w:val="false"/>
          <w:color w:val="ff0000"/>
          <w:sz w:val="28"/>
        </w:rPr>
        <w:t xml:space="preserve">
      Сноска. Утратило силу постановлением акимата Костанайской области от 01.09.2026 </w:t>
      </w:r>
      <w:r>
        <w:rPr>
          <w:rFonts w:ascii="Times New Roman"/>
          <w:b w:val="false"/>
          <w:i w:val="false"/>
          <w:color w:val="ff0000"/>
          <w:sz w:val="28"/>
        </w:rPr>
        <w:t>№ 259</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10 Закона Республики Казахстан от 9 июля 2004 года "Об охране, воспроизводстве и использовании животного мира" акимат Костанайской области </w:t>
      </w:r>
      <w:r>
        <w:rPr>
          <w:rFonts w:ascii="Times New Roman"/>
          <w:b/>
          <w:i w:val="false"/>
          <w:color w:val="000000"/>
          <w:sz w:val="28"/>
        </w:rPr>
        <w:t>ПОСТАНОВЛЯЕТ:</w:t>
      </w:r>
    </w:p>
    <w:bookmarkEnd w:id="0"/>
    <w:bookmarkStart w:name="z2" w:id="1"/>
    <w:p>
      <w:pPr>
        <w:spacing w:after="0"/>
        <w:ind w:left="0"/>
        <w:jc w:val="both"/>
      </w:pPr>
      <w:r>
        <w:rPr>
          <w:rFonts w:ascii="Times New Roman"/>
          <w:b w:val="false"/>
          <w:i w:val="false"/>
          <w:color w:val="000000"/>
          <w:sz w:val="28"/>
        </w:rPr>
        <w:t xml:space="preserve">
      1. Внести в постановление акимата Костанайской области "Об утверждении перечня рыбохозяйственных водоемов местного значения" от 16 января 2009 года </w:t>
      </w:r>
      <w:r>
        <w:rPr>
          <w:rFonts w:ascii="Times New Roman"/>
          <w:b w:val="false"/>
          <w:i w:val="false"/>
          <w:color w:val="000000"/>
          <w:sz w:val="28"/>
        </w:rPr>
        <w:t>№ 14</w:t>
      </w:r>
      <w:r>
        <w:rPr>
          <w:rFonts w:ascii="Times New Roman"/>
          <w:b w:val="false"/>
          <w:i w:val="false"/>
          <w:color w:val="000000"/>
          <w:sz w:val="28"/>
        </w:rPr>
        <w:t xml:space="preserve"> (зарегистрировано в Реестре государственной регистрации нормативных правовых актов под № 3666, опубликовано 29 января 2009 года в газете "Костанайские новости", 30 января 2009 года в газете "Қостанай таңы") следующие изменения и дополнения:</w:t>
      </w:r>
    </w:p>
    <w:bookmarkEnd w:id="1"/>
    <w:bookmarkStart w:name="z3"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рыбохозяйственных водоемов местного значения, утвержденном указанным постановлением:</w:t>
      </w:r>
    </w:p>
    <w:bookmarkEnd w:id="2"/>
    <w:bookmarkStart w:name="z4" w:id="3"/>
    <w:p>
      <w:pPr>
        <w:spacing w:after="0"/>
        <w:ind w:left="0"/>
        <w:jc w:val="both"/>
      </w:pPr>
      <w:r>
        <w:rPr>
          <w:rFonts w:ascii="Times New Roman"/>
          <w:b w:val="false"/>
          <w:i w:val="false"/>
          <w:color w:val="000000"/>
          <w:sz w:val="28"/>
        </w:rPr>
        <w:t>
      строки, порядковые номера 194, 340, 556 исключить;</w:t>
      </w:r>
    </w:p>
    <w:bookmarkEnd w:id="3"/>
    <w:bookmarkStart w:name="z5" w:id="4"/>
    <w:p>
      <w:pPr>
        <w:spacing w:after="0"/>
        <w:ind w:left="0"/>
        <w:jc w:val="both"/>
      </w:pPr>
      <w:r>
        <w:rPr>
          <w:rFonts w:ascii="Times New Roman"/>
          <w:b w:val="false"/>
          <w:i w:val="false"/>
          <w:color w:val="000000"/>
          <w:sz w:val="28"/>
        </w:rPr>
        <w:t>
      строку, порядковый номер 601, изложить в новой редакции:</w:t>
      </w:r>
    </w:p>
    <w:bookmarkEnd w:id="4"/>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Алешино</w:t>
            </w:r>
          </w:p>
          <w:p>
            <w:pPr>
              <w:spacing w:after="20"/>
              <w:ind w:left="20"/>
              <w:jc w:val="both"/>
            </w:pPr>
            <w:r>
              <w:rPr>
                <w:rFonts w:ascii="Times New Roman"/>
                <w:b w:val="false"/>
                <w:i w:val="false"/>
                <w:color w:val="000000"/>
                <w:sz w:val="20"/>
              </w:rPr>
              <w:t>
(Аяганколь)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t>
      </w:r>
    </w:p>
    <w:bookmarkStart w:name="z6" w:id="5"/>
    <w:p>
      <w:pPr>
        <w:spacing w:after="0"/>
        <w:ind w:left="0"/>
        <w:jc w:val="both"/>
      </w:pPr>
      <w:r>
        <w:rPr>
          <w:rFonts w:ascii="Times New Roman"/>
          <w:b w:val="false"/>
          <w:i w:val="false"/>
          <w:color w:val="000000"/>
          <w:sz w:val="28"/>
        </w:rPr>
        <w:t>
      дополнить строками, порядковые номера 823, 824, 825, 826, 827, 828, 829, 830, 831, 832, 833, 834, 835, 836, 837, 838, 839, 840, 841, 842, 843, 844, 845, 846, 847, 848, 849, 850, 851, 852, 853, 854, 855, 856, 857, 858, 859, 860, 861, 862, 863, 864, 865, 866, 867, 868, 869, 870, 871, 872, 873, 874, 875, 876, 877, 878, 879, 880, 881, 882, 883, 884, 885, 886, 887, 888, 889, 890, 891, 892, 893, 894, следующего содержания:</w:t>
      </w:r>
    </w:p>
    <w:bookmarkEnd w:id="5"/>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Теленчи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Второй богет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Первый богет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Третий богет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Река Кенжетай (протока)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Котлован Березовый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Аулиекольский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Котлован Кругленький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Аулиекольский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Перерезное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Аулиекольский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Ревуль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Аулиекольский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Мольдир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Аулиекольский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без названия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Аркалык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Овраг без названия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Денисовский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Придорожный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Денисовский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Сасыкколь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Шолаккарасу</w:t>
            </w:r>
          </w:p>
          <w:p>
            <w:pPr>
              <w:spacing w:after="20"/>
              <w:ind w:left="20"/>
              <w:jc w:val="both"/>
            </w:pPr>
            <w:r>
              <w:rPr>
                <w:rFonts w:ascii="Times New Roman"/>
                <w:b w:val="false"/>
                <w:i w:val="false"/>
                <w:color w:val="000000"/>
                <w:sz w:val="20"/>
              </w:rPr>
              <w:t>
(разлив озера Дамалак)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Разлив реки Теке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Караколь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Камыстинский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Ручей (овраг) Путак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Карасуский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Озеро-котлован</w:t>
            </w:r>
          </w:p>
          <w:p>
            <w:pPr>
              <w:spacing w:after="20"/>
              <w:ind w:left="20"/>
              <w:jc w:val="both"/>
            </w:pPr>
            <w:r>
              <w:rPr>
                <w:rFonts w:ascii="Times New Roman"/>
                <w:b w:val="false"/>
                <w:i w:val="false"/>
                <w:color w:val="000000"/>
                <w:sz w:val="20"/>
              </w:rPr>
              <w:t>
Безымянный-1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Костанай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Озеро-котлован</w:t>
            </w:r>
          </w:p>
          <w:p>
            <w:pPr>
              <w:spacing w:after="20"/>
              <w:ind w:left="20"/>
              <w:jc w:val="both"/>
            </w:pPr>
            <w:r>
              <w:rPr>
                <w:rFonts w:ascii="Times New Roman"/>
                <w:b w:val="false"/>
                <w:i w:val="false"/>
                <w:color w:val="000000"/>
                <w:sz w:val="20"/>
              </w:rPr>
              <w:t>
Безымянный-2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Костанай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Болото Стоговое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Взрывной котлован на</w:t>
            </w:r>
          </w:p>
          <w:p>
            <w:pPr>
              <w:spacing w:after="20"/>
              <w:ind w:left="20"/>
              <w:jc w:val="both"/>
            </w:pPr>
            <w:r>
              <w:rPr>
                <w:rFonts w:ascii="Times New Roman"/>
                <w:b w:val="false"/>
                <w:i w:val="false"/>
                <w:color w:val="000000"/>
                <w:sz w:val="20"/>
              </w:rPr>
              <w:t>
берегу урочища Шайтомар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Взрывной котлован на</w:t>
            </w:r>
          </w:p>
          <w:p>
            <w:pPr>
              <w:spacing w:after="20"/>
              <w:ind w:left="20"/>
              <w:jc w:val="both"/>
            </w:pPr>
            <w:r>
              <w:rPr>
                <w:rFonts w:ascii="Times New Roman"/>
                <w:b w:val="false"/>
                <w:i w:val="false"/>
                <w:color w:val="000000"/>
                <w:sz w:val="20"/>
              </w:rPr>
              <w:t>
территории урочища</w:t>
            </w:r>
          </w:p>
          <w:p>
            <w:pPr>
              <w:spacing w:after="20"/>
              <w:ind w:left="20"/>
              <w:jc w:val="both"/>
            </w:pPr>
            <w:r>
              <w:rPr>
                <w:rFonts w:ascii="Times New Roman"/>
                <w:b w:val="false"/>
                <w:i w:val="false"/>
                <w:color w:val="000000"/>
                <w:sz w:val="20"/>
              </w:rPr>
              <w:t>
Майколь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Котлован Придорожный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Водохранилище</w:t>
            </w:r>
          </w:p>
          <w:p>
            <w:pPr>
              <w:spacing w:after="20"/>
              <w:ind w:left="20"/>
              <w:jc w:val="both"/>
            </w:pPr>
            <w:r>
              <w:rPr>
                <w:rFonts w:ascii="Times New Roman"/>
                <w:b w:val="false"/>
                <w:i w:val="false"/>
                <w:color w:val="000000"/>
                <w:sz w:val="20"/>
              </w:rPr>
              <w:t>
Амангельдинское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Каменное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реки Тобол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реки Тобол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реки Тобол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Танымбике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Озеро-старица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Озеро-старица</w:t>
            </w:r>
          </w:p>
          <w:p>
            <w:pPr>
              <w:spacing w:after="20"/>
              <w:ind w:left="20"/>
              <w:jc w:val="both"/>
            </w:pPr>
            <w:r>
              <w:rPr>
                <w:rFonts w:ascii="Times New Roman"/>
                <w:b w:val="false"/>
                <w:i w:val="false"/>
                <w:color w:val="000000"/>
                <w:sz w:val="20"/>
              </w:rPr>
              <w:t>
Давыденовское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Озеро-старица</w:t>
            </w:r>
          </w:p>
          <w:p>
            <w:pPr>
              <w:spacing w:after="20"/>
              <w:ind w:left="20"/>
              <w:jc w:val="both"/>
            </w:pPr>
            <w:r>
              <w:rPr>
                <w:rFonts w:ascii="Times New Roman"/>
                <w:b w:val="false"/>
                <w:i w:val="false"/>
                <w:color w:val="000000"/>
                <w:sz w:val="20"/>
              </w:rPr>
              <w:t>
Затобольское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Озеро-старица реки Тобол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Озеро-старица Теплое с</w:t>
            </w:r>
          </w:p>
          <w:p>
            <w:pPr>
              <w:spacing w:after="20"/>
              <w:ind w:left="20"/>
              <w:jc w:val="both"/>
            </w:pPr>
            <w:r>
              <w:rPr>
                <w:rFonts w:ascii="Times New Roman"/>
                <w:b w:val="false"/>
                <w:i w:val="false"/>
                <w:color w:val="000000"/>
                <w:sz w:val="20"/>
              </w:rPr>
              <w:t>
котлованом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Темный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озер</w:t>
            </w:r>
          </w:p>
          <w:p>
            <w:pPr>
              <w:spacing w:after="20"/>
              <w:ind w:left="20"/>
              <w:jc w:val="both"/>
            </w:pPr>
            <w:r>
              <w:rPr>
                <w:rFonts w:ascii="Times New Roman"/>
                <w:b w:val="false"/>
                <w:i w:val="false"/>
                <w:color w:val="000000"/>
                <w:sz w:val="20"/>
              </w:rPr>
              <w:t>
Кишкинколь-Тупес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Урочище Шайтомар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Ракита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Мендыкаринский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Озеро-старица Аксуат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Мендыкаринский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Озеро-старица Талябкыр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Мендыкаринский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Нижне-Михайловский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Мендыкаринский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Котлован (с разливами</w:t>
            </w:r>
          </w:p>
          <w:p>
            <w:pPr>
              <w:spacing w:after="20"/>
              <w:ind w:left="20"/>
              <w:jc w:val="both"/>
            </w:pPr>
            <w:r>
              <w:rPr>
                <w:rFonts w:ascii="Times New Roman"/>
                <w:b w:val="false"/>
                <w:i w:val="false"/>
                <w:color w:val="000000"/>
                <w:sz w:val="20"/>
              </w:rPr>
              <w:t>
верховья реки Данабике)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Наурзумский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Шолак-Копа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Наурзумский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Корейский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Наурзумский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Котлован без названия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Котлован Второй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Котлован Первый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Мантин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(лог) Бурчак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без названия</w:t>
            </w:r>
          </w:p>
          <w:p>
            <w:pPr>
              <w:spacing w:after="20"/>
              <w:ind w:left="20"/>
              <w:jc w:val="both"/>
            </w:pPr>
            <w:r>
              <w:rPr>
                <w:rFonts w:ascii="Times New Roman"/>
                <w:b w:val="false"/>
                <w:i w:val="false"/>
                <w:color w:val="000000"/>
                <w:sz w:val="20"/>
              </w:rPr>
              <w:t>
(Ментанка)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Ирколь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Каратомар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Перерезное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Угловое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Шагалакколь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Шильдибайколь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(лог) Крученная</w:t>
            </w:r>
          </w:p>
          <w:p>
            <w:pPr>
              <w:spacing w:after="20"/>
              <w:ind w:left="20"/>
              <w:jc w:val="both"/>
            </w:pPr>
            <w:r>
              <w:rPr>
                <w:rFonts w:ascii="Times New Roman"/>
                <w:b w:val="false"/>
                <w:i w:val="false"/>
                <w:color w:val="000000"/>
                <w:sz w:val="20"/>
              </w:rPr>
              <w:t>
балка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Безымянное (с</w:t>
            </w:r>
          </w:p>
          <w:p>
            <w:pPr>
              <w:spacing w:after="20"/>
              <w:ind w:left="20"/>
              <w:jc w:val="both"/>
            </w:pPr>
            <w:r>
              <w:rPr>
                <w:rFonts w:ascii="Times New Roman"/>
                <w:b w:val="false"/>
                <w:i w:val="false"/>
                <w:color w:val="000000"/>
                <w:sz w:val="20"/>
              </w:rPr>
              <w:t>
разливами)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Большое Ульево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Большое Мамоново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Гонюшкино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Коняево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Лебяжье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Мусино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Татарское 2-ое</w:t>
            </w:r>
          </w:p>
          <w:p>
            <w:pPr>
              <w:spacing w:after="20"/>
              <w:ind w:left="20"/>
              <w:jc w:val="both"/>
            </w:pPr>
            <w:r>
              <w:rPr>
                <w:rFonts w:ascii="Times New Roman"/>
                <w:b w:val="false"/>
                <w:i w:val="false"/>
                <w:color w:val="000000"/>
                <w:sz w:val="20"/>
              </w:rPr>
              <w:t>
(Дальнее)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Новый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Новый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Федоровский</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t>
      </w:r>
    </w:p>
    <w:bookmarkStart w:name="z7" w:id="6"/>
    <w:p>
      <w:pPr>
        <w:spacing w:after="0"/>
        <w:ind w:left="0"/>
        <w:jc w:val="both"/>
      </w:pPr>
      <w:r>
        <w:rPr>
          <w:rFonts w:ascii="Times New Roman"/>
          <w:b w:val="false"/>
          <w:i w:val="false"/>
          <w:color w:val="000000"/>
          <w:sz w:val="28"/>
        </w:rPr>
        <w:t>
      2. Настоящее постановление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Костанайской области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Садуакасов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СОГЛАСОВАНО:</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 государственного</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учреждения "Тобол-Торгайская</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межобластная бассейновая инспекция</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рыбного хозяйства" Комитета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рыбного хозяйства Министерства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сельского хозяйства Республики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Казахстан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 Н. Сарсенов</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 государственного</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учреждения "Тобол-Торгайская</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бассейновая инспекция по регулированию</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исполнения и охране водных ресурсов"</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Комитета по водным ресурсам</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Министерства сельского хозяйства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 Г. Оспанбекова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