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0e5" w14:textId="9b7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марта 2012 года № 138. Зарегистрировано Департаментом юстиции Костанайской области 23 апреля 2012 года № 3800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 образованием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среднюю стоимость расходов на обучение одного специалиста с техническим и профессиональным образованием в размере 276600 (двести семьдесят шесть тысяч шестьсот)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М. Жундубаев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координации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К. 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С. Аймухамбетова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Г. Кисленкова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марта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 образованием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 акимата Костанайской области от 15.08.2012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05.12.2012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246"/>
        <w:gridCol w:w="4584"/>
        <w:gridCol w:w="1614"/>
        <w:gridCol w:w="256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 и 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аппаратуры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(радио–, теле–,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аудио-, видео-)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4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декора-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косметика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Парикмахер–модельер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Визажист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(слесарь) дежурный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(рудообо-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гащение)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сетей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силовым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электрооборудованию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осветительным сетям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мышленнос-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автомобилей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транспорта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муко-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1216012 Аппаратчик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продукции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Конфетчик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Пекарь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кисломолочной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- Постановлением акимата Костанайской области от 05.12.2012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1226012 Лаборант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верстки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машин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машин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1401152 Монтажник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монтажу 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железобетонных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крана автомобильного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1402182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тракторов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ремонту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механизмов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 Бухгалтер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1504092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Озеленитель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ландшафтному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1414072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"26" марта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138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техническим</w:t>
      </w:r>
      <w:r>
        <w:br/>
      </w:r>
      <w:r>
        <w:rPr>
          <w:rFonts w:ascii="Times New Roman"/>
          <w:b/>
          <w:i w:val="false"/>
          <w:color w:val="000000"/>
        </w:rPr>
        <w:t>
и профессиональным образованием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акимата Костанайской области от 15.08.2012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05.12.2012 </w:t>
      </w:r>
      <w:r>
        <w:rPr>
          <w:rFonts w:ascii="Times New Roman"/>
          <w:b w:val="false"/>
          <w:i w:val="false"/>
          <w:color w:val="ff0000"/>
          <w:sz w:val="28"/>
        </w:rPr>
        <w:t>№ 556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268"/>
        <w:gridCol w:w="4629"/>
        <w:gridCol w:w="1667"/>
        <w:gridCol w:w="2655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альностей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век)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</w:tr>
      <w:tr>
        <w:trPr>
          <w:trHeight w:val="66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(всех наименований)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2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0105063 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практики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Акушер(-ка)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дело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общей практики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ностика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 лаборанта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дело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 Библиотекарь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3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эс-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трады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концертмейстер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(руководитель)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оркестра 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музыки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детской музыкальной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Артист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пения,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ансамбля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работе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сервису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 Переводчик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менения)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финансовой работе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0517013 Статистик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бухгалтерскому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9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82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ных, 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10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0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одежды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ное, муко-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крупяное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 постановлением акимата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от 15.08.2012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369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десяти календарных дней после дня его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мное 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ружений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Техник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435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видам)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ройство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фельдшер-инспектор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