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f5bb" w14:textId="b4ff5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21 декабря 2012 года № 7/63. Зарегистрировано Департаментом юстиции 15 января 2013 года № 2199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95-ІV, Законами Республики Казахстан от 23 января 2001 года № 148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ноября 2012 года № 54-V </w:t>
      </w:r>
      <w:r>
        <w:rPr>
          <w:rFonts w:ascii="Times New Roman"/>
          <w:b w:val="false"/>
          <w:i w:val="false"/>
          <w:color w:val="000000"/>
          <w:sz w:val="28"/>
        </w:rPr>
        <w:t>«О республиканском бюджете на 2013-2015 годы»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7 декабря 2012 года № 7/77 «Об областном бюджете на 2013-2015 годы», (зарегистрировано в Реестре государственной регистрации нормативных правовых актов за № 2184)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- 5 161 957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- 3 577 912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- 15 027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- 11 162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- 1 557 856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- 5 257 429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- 56 390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- 64 034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7 644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- 151 861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  151 861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- 54 527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- 7 644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остатков бюджетных средств - 146 704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Мангистауского районного маслихата от 11.03.2013 </w:t>
      </w:r>
      <w:r>
        <w:rPr>
          <w:rFonts w:ascii="Times New Roman"/>
          <w:b w:val="false"/>
          <w:i w:val="false"/>
          <w:color w:val="000000"/>
          <w:sz w:val="28"/>
        </w:rPr>
        <w:t>№ 8/68;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10.07.2013 </w:t>
      </w:r>
      <w:r>
        <w:rPr>
          <w:rFonts w:ascii="Times New Roman"/>
          <w:b w:val="false"/>
          <w:i w:val="false"/>
          <w:color w:val="000000"/>
          <w:sz w:val="28"/>
        </w:rPr>
        <w:t>№ 11/98;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28.08.2013 </w:t>
      </w:r>
      <w:r>
        <w:rPr>
          <w:rFonts w:ascii="Times New Roman"/>
          <w:b w:val="false"/>
          <w:i w:val="false"/>
          <w:color w:val="000000"/>
          <w:sz w:val="28"/>
        </w:rPr>
        <w:t>№ 13/108;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12.12.2013 </w:t>
      </w:r>
      <w:r>
        <w:rPr>
          <w:rFonts w:ascii="Times New Roman"/>
          <w:b w:val="false"/>
          <w:i w:val="false"/>
          <w:color w:val="000000"/>
          <w:sz w:val="28"/>
        </w:rPr>
        <w:t>№ 14/113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на 2013 год нормативы распределения доходов в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индивидуальный подоходный налог с доходов, облагаемых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источника выплаты - 32,8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индивидуальный подоходный налог с доходов, необлагаемых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источника выплаты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индивидуальный подоходный налог с доходов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граждан, облагаемых у источника выплаты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 - 33,4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решениями Мангистауского районного маслихата от 11.03.2013 </w:t>
      </w:r>
      <w:r>
        <w:rPr>
          <w:rFonts w:ascii="Times New Roman"/>
          <w:b w:val="false"/>
          <w:i w:val="false"/>
          <w:color w:val="000000"/>
          <w:sz w:val="28"/>
        </w:rPr>
        <w:t>№ 8/68;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10.07.2013 </w:t>
      </w:r>
      <w:r>
        <w:rPr>
          <w:rFonts w:ascii="Times New Roman"/>
          <w:b w:val="false"/>
          <w:i w:val="false"/>
          <w:color w:val="000000"/>
          <w:sz w:val="28"/>
        </w:rPr>
        <w:t>№ 11/98;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28.08.2013 </w:t>
      </w:r>
      <w:r>
        <w:rPr>
          <w:rFonts w:ascii="Times New Roman"/>
          <w:b w:val="false"/>
          <w:i w:val="false"/>
          <w:color w:val="000000"/>
          <w:sz w:val="28"/>
        </w:rPr>
        <w:t>№ 13/108;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12.12.2013 </w:t>
      </w:r>
      <w:r>
        <w:rPr>
          <w:rFonts w:ascii="Times New Roman"/>
          <w:b w:val="false"/>
          <w:i w:val="false"/>
          <w:color w:val="000000"/>
          <w:sz w:val="28"/>
        </w:rPr>
        <w:t>№ 14/113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из бюджета Мангистауского района на 2013 год в сумме 557 143 тысячи тенге бюджетные изъятия в областной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2013 год предусмотрены в следующем объеме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общеобразовательного заказа в дошкольных организациях образования - 183 640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- 21 603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- 2 462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- сироты (детей - сирот), и ребенка (детей), оставшихся без попечения родителей - 4 583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рамках Программы занятости 2020 - 7 786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населения в рамках Программы занятости 2020 - 9 199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молодежной практике в рамках Программы занятости 2020 - 5 359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переподготовку и повышению квалификации кадров в рамках Программы занятости 2020 - 5 981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сельских населенных пунктов в рамках Программы занятости 2020 - 68 367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содействию экономическому развитию регионов в рамках Программы занятости 2020 - 37 166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- 64 783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реализации мер социальной поддержки специалистов социальной сферы сельских населенных пунктов - 9 319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10 789 тысяч тенге - увеличение штатной численности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4-1. Учесть, что в районном бюджете на 2013 год предусмотрены в следующем объеме целевые трансферты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47 621 тысяча тенге - на капитальный ремонт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решениями Мангистауского районного маслихата от 11.03.2013 </w:t>
      </w:r>
      <w:r>
        <w:rPr>
          <w:rFonts w:ascii="Times New Roman"/>
          <w:b w:val="false"/>
          <w:i w:val="false"/>
          <w:color w:val="000000"/>
          <w:sz w:val="28"/>
        </w:rPr>
        <w:t>№ 8/68;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10.07.2013 </w:t>
      </w:r>
      <w:r>
        <w:rPr>
          <w:rFonts w:ascii="Times New Roman"/>
          <w:b w:val="false"/>
          <w:i w:val="false"/>
          <w:color w:val="000000"/>
          <w:sz w:val="28"/>
        </w:rPr>
        <w:t>№ 11/98;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12.12.2013 </w:t>
      </w:r>
      <w:r>
        <w:rPr>
          <w:rFonts w:ascii="Times New Roman"/>
          <w:b w:val="false"/>
          <w:i w:val="false"/>
          <w:color w:val="000000"/>
          <w:sz w:val="28"/>
        </w:rPr>
        <w:t>№ 14/113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2013 год предусмотрены в следующем объеме целевые трансферты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объектов образования - 200 000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- 180 223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 - коммуникационной инфраструктуры - 251 682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24 041 тысяча тенге – на строительство 2-х квартирного муниципального жилого дома в с.Шетпе;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201 969 тысяч тенге - на строительство 4 - х квартирного муниципального (коммунального, арендного) жилого дома в с.Шетпе.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дополнениями внесенными решениями Мангистауского районного маслихата от 11.03.2013 </w:t>
      </w:r>
      <w:r>
        <w:rPr>
          <w:rFonts w:ascii="Times New Roman"/>
          <w:b w:val="false"/>
          <w:i w:val="false"/>
          <w:color w:val="000000"/>
          <w:sz w:val="28"/>
        </w:rPr>
        <w:t>№ 8/68;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10.07.2013 </w:t>
      </w:r>
      <w:r>
        <w:rPr>
          <w:rFonts w:ascii="Times New Roman"/>
          <w:b w:val="false"/>
          <w:i w:val="false"/>
          <w:color w:val="000000"/>
          <w:sz w:val="28"/>
        </w:rPr>
        <w:t>№ 11/98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2013 год предусмотрены в следующем объеме бюджетные кредиты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- 64 034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решениями Мангистауского районного маслихата от 11.03.2013 </w:t>
      </w:r>
      <w:r>
        <w:rPr>
          <w:rFonts w:ascii="Times New Roman"/>
          <w:b w:val="false"/>
          <w:i w:val="false"/>
          <w:color w:val="000000"/>
          <w:sz w:val="28"/>
        </w:rPr>
        <w:t>№ 8/68;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12.12.2013 </w:t>
      </w:r>
      <w:r>
        <w:rPr>
          <w:rFonts w:ascii="Times New Roman"/>
          <w:b w:val="false"/>
          <w:i w:val="false"/>
          <w:color w:val="000000"/>
          <w:sz w:val="28"/>
        </w:rPr>
        <w:t>№ 14/113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2013 год предусмотрены в следующем объеме целевые трансферты на развитие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объектов образования - 183 334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- 134 640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Предоставить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социальную помощь в честь праздничные и знаменательные даты: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 на 9 мая участникам и инвалидам Великой Отечественной войны в размере 100 000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 лицам, приравненным по льготам и гарантиям к инвалидам Великой Отечественной войны в размере 60 000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 лицам, приравненным по льготам и гарантиям к участникам Великой Отечественной войны в размере 50 000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 вдовам воинов, погибших (умерших, пропавших без вести) в Великой Отечественной войне, не вступившим в повторный брак в размере 40 000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 участникам ликвидации последствий катастрофы на Чернобыльской атомной электростанции в 1988-1989 годах и инвалидам при последствий катастрофы на Чернобылской атомной электростанции в размере 20 000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 проработавшим (прослужащим), имеющие в трудовой книжке записи о работе не менее 6-ти месяцев в период с 22 июня 1941 года по 9 мая 1945 года или решения специальной комиссии об установлении стажа или труженикам тыла, имеющие архивную справку в размере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кроме приравненых к участникам Великой Отечественной войны (кроме вдовам ветеранов Великой Отечественной войны, не вступивщим в повторный брак) в размере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дню пожилых (1 октября):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социального государственного пособия по возрасту и пенсионерам по возрасту свыше 70-и лет в размере 2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дню инвалидов (ежегодно второго воскресенья октября):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- инвалидам, получающим государственных социальных пособий и инвалидам всех категории - в размере 2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дню Конституции Республики Казахстан (30 августа):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детям, получающим государственных социальных пособий по потере кормильца - в размере 2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которым назначены пенсии за особые заслуги перед Республикой Казахстан - в размере 60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которым назначены пенсии за особые заслуги перед области - в размере 36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Ежеквартальная выплата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инвалидности в размере 1,5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потере кормильца в размере 1,5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Выплатить ежемесячно: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детям-инвалидам, воспитывающимся и обучающимся на дому в размере 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инвалидности в размере 1 месячный расчетный показатель;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жилищное пособие семьям, превышающие доходы на душу одного члена семьи по установленному порядку используемой законодательством на покрытие выплаты коммунальных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Выплатить при возникновении острых бытовых нужд единовременная материальная помощь малообеспеченным и остро нуждающимся семьям по установленной порядке в пределах предусмотренных сумм.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Выплатить оплату обучения ежегодно, стипендию ежемесячно студентам, относящим к социально - уязвивым слоям населения обучающие в высших учебных заведениях на основания гранта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Выплатить на единовременное возмещение коммунальных услуг и приобретение топлива работникам государственных организаций образования, медицинским и фармацевтическим работникам государственных организаций здравоохранения, работникам государственных организаций социального обеспечения, работникам государственных организаций культуры, спорта и ветеринарии проживающим и работающим в сельских населенных пунктах, в размере 12 100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Установить за счет бюджетных средств гражданским служащим здравоохранения, социального обеспечения, образования, культуры и спорта, работающим в аульной (сельской) местности, согласно перечня должностей специалистов здравоохранения, социального обеспечения, образования, культуры и спорта, работающих в аульной (сельской) местности, определяемых местным исполнительным органом по согласованию с местным представительным органом,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изменением, внесенным решением Мангистауского районного маслихата от 28.08.2013 </w:t>
      </w:r>
      <w:r>
        <w:rPr>
          <w:rFonts w:ascii="Times New Roman"/>
          <w:b w:val="false"/>
          <w:i w:val="false"/>
          <w:color w:val="000000"/>
          <w:sz w:val="28"/>
        </w:rPr>
        <w:t>№ 13/108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акима района в сумме 7 298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изменением, внесенным решением Мангистауского районного маслихата от 12.12.2013 </w:t>
      </w:r>
      <w:r>
        <w:rPr>
          <w:rFonts w:ascii="Times New Roman"/>
          <w:b w:val="false"/>
          <w:i w:val="false"/>
          <w:color w:val="000000"/>
          <w:sz w:val="28"/>
        </w:rPr>
        <w:t>№ 14/113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 на 2013 год, не подлежащих секвестру в процессе исполнения районного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К. Шалабаев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 Т. Кыланов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Шабикова Рима Нерражимовна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«Мангистауский районный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7/63</w:t>
      </w:r>
    </w:p>
    <w:bookmarkEnd w:id="1"/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Мангистауского районного маслихата от 12.12.2013 </w:t>
      </w:r>
      <w:r>
        <w:rPr>
          <w:rFonts w:ascii="Times New Roman"/>
          <w:b w:val="false"/>
          <w:i w:val="false"/>
          <w:color w:val="ff0000"/>
          <w:sz w:val="28"/>
        </w:rPr>
        <w:t>№ 14/113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778"/>
        <w:gridCol w:w="948"/>
        <w:gridCol w:w="7659"/>
        <w:gridCol w:w="2733"/>
      </w:tblGrid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5 161 957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3 577 912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60 872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60 872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69 090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69 090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3 407 093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3 356 521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15 237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34 835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36 998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7 289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3 772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3 772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15 027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2 369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</w:p>
        </w:tc>
      </w:tr>
      <w:tr>
        <w:trPr>
          <w:trHeight w:val="5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бюджетным кредитам, выданным из государственного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</w:t>
            </w:r>
          </w:p>
        </w:tc>
      </w:tr>
      <w:tr>
        <w:trPr>
          <w:trHeight w:val="9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8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1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4 318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11 162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11 162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1 557 856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1 557 856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1 557 856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757"/>
        <w:gridCol w:w="905"/>
        <w:gridCol w:w="7787"/>
        <w:gridCol w:w="2712"/>
      </w:tblGrid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5 257 429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260 825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17 360</w:t>
            </w:r>
          </w:p>
        </w:tc>
      </w:tr>
      <w:tr>
        <w:trPr>
          <w:trHeight w:val="5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16 360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55 932</w:t>
            </w:r>
          </w:p>
        </w:tc>
      </w:tr>
      <w:tr>
        <w:trPr>
          <w:trHeight w:val="5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52 572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Капительные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5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152 887</w:t>
            </w:r>
          </w:p>
        </w:tc>
      </w:tr>
      <w:tr>
        <w:trPr>
          <w:trHeight w:val="5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149 527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Капительные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34 646</w:t>
            </w:r>
          </w:p>
        </w:tc>
      </w:tr>
      <w:tr>
        <w:trPr>
          <w:trHeight w:val="5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11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29 961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Капительные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2 575 075</w:t>
            </w:r>
          </w:p>
        </w:tc>
      </w:tr>
      <w:tr>
        <w:trPr>
          <w:trHeight w:val="5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325 199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147 901</w:t>
            </w:r>
          </w:p>
        </w:tc>
      </w:tr>
      <w:tr>
        <w:trPr>
          <w:trHeight w:val="5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177 298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1 860 842</w:t>
            </w:r>
          </w:p>
        </w:tc>
      </w:tr>
      <w:tr>
        <w:trPr>
          <w:trHeight w:val="5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23 954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1 698 492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44 131</w:t>
            </w:r>
          </w:p>
        </w:tc>
      </w:tr>
      <w:tr>
        <w:trPr>
          <w:trHeight w:val="5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14 801</w:t>
            </w:r>
          </w:p>
        </w:tc>
      </w:tr>
      <w:tr>
        <w:trPr>
          <w:trHeight w:val="8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5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</w:t>
            </w:r>
          </w:p>
        </w:tc>
      </w:tr>
      <w:tr>
        <w:trPr>
          <w:trHeight w:val="8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4 583</w:t>
            </w:r>
          </w:p>
        </w:tc>
      </w:tr>
      <w:tr>
        <w:trPr>
          <w:trHeight w:val="5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13 042</w:t>
            </w:r>
          </w:p>
        </w:tc>
      </w:tr>
      <w:tr>
        <w:trPr>
          <w:trHeight w:val="6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33 100</w:t>
            </w:r>
          </w:p>
        </w:tc>
      </w:tr>
      <w:tr>
        <w:trPr>
          <w:trHeight w:val="6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389 034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389 034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245 532</w:t>
            </w:r>
          </w:p>
        </w:tc>
      </w:tr>
      <w:tr>
        <w:trPr>
          <w:trHeight w:val="6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</w:p>
        </w:tc>
      </w:tr>
      <w:tr>
        <w:trPr>
          <w:trHeight w:val="6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239 757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30 922</w:t>
            </w:r>
          </w:p>
        </w:tc>
      </w:tr>
      <w:tr>
        <w:trPr>
          <w:trHeight w:val="11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24 346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4 875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28 712</w:t>
            </w:r>
          </w:p>
        </w:tc>
      </w:tr>
      <w:tr>
        <w:trPr>
          <w:trHeight w:val="6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117 646</w:t>
            </w:r>
          </w:p>
        </w:tc>
      </w:tr>
      <w:tr>
        <w:trPr>
          <w:trHeight w:val="5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4 413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2 454</w:t>
            </w:r>
          </w:p>
        </w:tc>
      </w:tr>
      <w:tr>
        <w:trPr>
          <w:trHeight w:val="11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</w:t>
            </w:r>
          </w:p>
        </w:tc>
      </w:tr>
      <w:tr>
        <w:trPr>
          <w:trHeight w:val="8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20 415</w:t>
            </w:r>
          </w:p>
        </w:tc>
      </w:tr>
      <w:tr>
        <w:trPr>
          <w:trHeight w:val="5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Капительные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1 088 034</w:t>
            </w:r>
          </w:p>
        </w:tc>
      </w:tr>
      <w:tr>
        <w:trPr>
          <w:trHeight w:val="5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1 010 993</w:t>
            </w:r>
          </w:p>
        </w:tc>
      </w:tr>
      <w:tr>
        <w:trPr>
          <w:trHeight w:val="6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301 014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466 269</w:t>
            </w:r>
          </w:p>
        </w:tc>
      </w:tr>
      <w:tr>
        <w:trPr>
          <w:trHeight w:val="5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243 710</w:t>
            </w:r>
          </w:p>
        </w:tc>
      </w:tr>
      <w:tr>
        <w:trPr>
          <w:trHeight w:val="5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58 578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32 139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19 061</w:t>
            </w:r>
          </w:p>
        </w:tc>
      </w:tr>
      <w:tr>
        <w:trPr>
          <w:trHeight w:val="6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6 228</w:t>
            </w:r>
          </w:p>
        </w:tc>
      </w:tr>
      <w:tr>
        <w:trPr>
          <w:trHeight w:val="6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14 969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14 969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3 494</w:t>
            </w:r>
          </w:p>
        </w:tc>
      </w:tr>
      <w:tr>
        <w:trPr>
          <w:trHeight w:val="5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3 494</w:t>
            </w:r>
          </w:p>
        </w:tc>
      </w:tr>
      <w:tr>
        <w:trPr>
          <w:trHeight w:val="3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149 411</w:t>
            </w:r>
          </w:p>
        </w:tc>
      </w:tr>
      <w:tr>
        <w:trPr>
          <w:trHeight w:val="6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80 103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80 103</w:t>
            </w:r>
          </w:p>
        </w:tc>
      </w:tr>
      <w:tr>
        <w:trPr>
          <w:trHeight w:val="6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35 814</w:t>
            </w:r>
          </w:p>
        </w:tc>
      </w:tr>
      <w:tr>
        <w:trPr>
          <w:trHeight w:val="5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</w:t>
            </w:r>
          </w:p>
        </w:tc>
      </w:tr>
      <w:tr>
        <w:trPr>
          <w:trHeight w:val="8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25 023</w:t>
            </w:r>
          </w:p>
        </w:tc>
      </w:tr>
      <w:tr>
        <w:trPr>
          <w:trHeight w:val="6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9 350</w:t>
            </w:r>
          </w:p>
        </w:tc>
      </w:tr>
      <w:tr>
        <w:trPr>
          <w:trHeight w:val="9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Pеализация мероприятий в сфере молодежной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проведению государственной информационной политики через телерадиовещание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5 925</w:t>
            </w:r>
          </w:p>
        </w:tc>
      </w:tr>
      <w:tr>
        <w:trPr>
          <w:trHeight w:val="5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3 545</w:t>
            </w:r>
          </w:p>
        </w:tc>
      </w:tr>
      <w:tr>
        <w:trPr>
          <w:trHeight w:val="5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9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физической культуры и спорта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</w:t>
            </w:r>
          </w:p>
        </w:tc>
      </w:tr>
      <w:tr>
        <w:trPr>
          <w:trHeight w:val="6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языков,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20 599</w:t>
            </w:r>
          </w:p>
        </w:tc>
      </w:tr>
      <w:tr>
        <w:trPr>
          <w:trHeight w:val="5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</w:t>
            </w:r>
          </w:p>
        </w:tc>
      </w:tr>
      <w:tr>
        <w:trPr>
          <w:trHeight w:val="3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9 485</w:t>
            </w:r>
          </w:p>
        </w:tc>
      </w:tr>
      <w:tr>
        <w:trPr>
          <w:trHeight w:val="3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3 376</w:t>
            </w:r>
          </w:p>
        </w:tc>
      </w:tr>
      <w:tr>
        <w:trPr>
          <w:trHeight w:val="9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3 755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Капительные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92 828</w:t>
            </w:r>
          </w:p>
        </w:tc>
      </w:tr>
      <w:tr>
        <w:trPr>
          <w:trHeight w:val="5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74 802</w:t>
            </w:r>
          </w:p>
        </w:tc>
      </w:tr>
      <w:tr>
        <w:trPr>
          <w:trHeight w:val="5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9 458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64 783</w:t>
            </w:r>
          </w:p>
        </w:tc>
      </w:tr>
      <w:tr>
        <w:trPr>
          <w:trHeight w:val="5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3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9 391</w:t>
            </w:r>
          </w:p>
        </w:tc>
      </w:tr>
      <w:tr>
        <w:trPr>
          <w:trHeight w:val="9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9 391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8 635</w:t>
            </w:r>
          </w:p>
        </w:tc>
      </w:tr>
      <w:tr>
        <w:trPr>
          <w:trHeight w:val="9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8 635</w:t>
            </w:r>
          </w:p>
        </w:tc>
      </w:tr>
      <w:tr>
        <w:trPr>
          <w:trHeight w:val="6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15 640</w:t>
            </w:r>
          </w:p>
        </w:tc>
      </w:tr>
      <w:tr>
        <w:trPr>
          <w:trHeight w:val="6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15 640</w:t>
            </w:r>
          </w:p>
        </w:tc>
      </w:tr>
      <w:tr>
        <w:trPr>
          <w:trHeight w:val="14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15 490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Капительные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137 548</w:t>
            </w:r>
          </w:p>
        </w:tc>
      </w:tr>
      <w:tr>
        <w:trPr>
          <w:trHeight w:val="6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137 548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31 048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106 500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128 005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</w:t>
            </w:r>
          </w:p>
        </w:tc>
      </w:tr>
      <w:tr>
        <w:trPr>
          <w:trHeight w:val="6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9 720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73 681</w:t>
            </w:r>
          </w:p>
        </w:tc>
      </w:tr>
      <w:tr>
        <w:trPr>
          <w:trHeight w:val="8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24 807</w:t>
            </w:r>
          </w:p>
        </w:tc>
      </w:tr>
      <w:tr>
        <w:trPr>
          <w:trHeight w:val="2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48 875</w:t>
            </w:r>
          </w:p>
        </w:tc>
      </w:tr>
      <w:tr>
        <w:trPr>
          <w:trHeight w:val="2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7 298</w:t>
            </w:r>
          </w:p>
        </w:tc>
      </w:tr>
      <w:tr>
        <w:trPr>
          <w:trHeight w:val="5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7 298</w:t>
            </w:r>
          </w:p>
        </w:tc>
      </w:tr>
      <w:tr>
        <w:trPr>
          <w:trHeight w:val="5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29 266</w:t>
            </w:r>
          </w:p>
        </w:tc>
      </w:tr>
      <w:tr>
        <w:trPr>
          <w:trHeight w:val="6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29 266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7 899</w:t>
            </w:r>
          </w:p>
        </w:tc>
      </w:tr>
      <w:tr>
        <w:trPr>
          <w:trHeight w:val="6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7 899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560 124</w:t>
            </w:r>
          </w:p>
        </w:tc>
      </w:tr>
      <w:tr>
        <w:trPr>
          <w:trHeight w:val="2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560 124</w:t>
            </w:r>
          </w:p>
        </w:tc>
      </w:tr>
      <w:tr>
        <w:trPr>
          <w:trHeight w:val="5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557 143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III.Чистое бюджетное кредитование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56 390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64 034</w:t>
            </w:r>
          </w:p>
        </w:tc>
      </w:tr>
      <w:tr>
        <w:trPr>
          <w:trHeight w:val="9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64 034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64 034</w:t>
            </w:r>
          </w:p>
        </w:tc>
      </w:tr>
      <w:tr>
        <w:trPr>
          <w:trHeight w:val="5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64 034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7 644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7 644</w:t>
            </w:r>
          </w:p>
        </w:tc>
      </w:tr>
      <w:tr>
        <w:trPr>
          <w:trHeight w:val="5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7 644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-151 861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(использование профицита)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151 861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54 527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52 590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52 590</w:t>
            </w:r>
          </w:p>
        </w:tc>
      </w:tr>
      <w:tr>
        <w:trPr>
          <w:trHeight w:val="5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7 644</w:t>
            </w:r>
          </w:p>
        </w:tc>
      </w:tr>
      <w:tr>
        <w:trPr>
          <w:trHeight w:val="5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7/63</w:t>
      </w:r>
    </w:p>
    <w:bookmarkEnd w:id="3"/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823"/>
        <w:gridCol w:w="802"/>
        <w:gridCol w:w="7537"/>
        <w:gridCol w:w="2700"/>
      </w:tblGrid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5 895 486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3 913 466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207 137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207 137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166 165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166 165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3 504 791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3 459 916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15 041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29 041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31 692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24 044</w:t>
            </w:r>
          </w:p>
        </w:tc>
      </w:tr>
      <w:tr>
        <w:trPr>
          <w:trHeight w:val="6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5 920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3 681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3 681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9 782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2 680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6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</w:t>
            </w:r>
          </w:p>
        </w:tc>
      </w:tr>
      <w:tr>
        <w:trPr>
          <w:trHeight w:val="6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4 225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4 225</w:t>
            </w:r>
          </w:p>
        </w:tc>
      </w:tr>
      <w:tr>
        <w:trPr>
          <w:trHeight w:val="9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</w:t>
            </w:r>
          </w:p>
        </w:tc>
      </w:tr>
      <w:tr>
        <w:trPr>
          <w:trHeight w:val="15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9 575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3 060</w:t>
            </w:r>
          </w:p>
        </w:tc>
      </w:tr>
      <w:tr>
        <w:trPr>
          <w:trHeight w:val="9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3 060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6 515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6 515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1 962 663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1 962 663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1 962 663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759"/>
        <w:gridCol w:w="887"/>
        <w:gridCol w:w="7473"/>
        <w:gridCol w:w="2807"/>
      </w:tblGrid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5 895 486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234 168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13 785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12 285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54 859</w:t>
            </w:r>
          </w:p>
        </w:tc>
      </w:tr>
      <w:tr>
        <w:trPr>
          <w:trHeight w:val="5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53 659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140 177</w:t>
            </w:r>
          </w:p>
        </w:tc>
      </w:tr>
      <w:tr>
        <w:trPr>
          <w:trHeight w:val="6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140 177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25 347</w:t>
            </w:r>
          </w:p>
        </w:tc>
      </w:tr>
      <w:tr>
        <w:trPr>
          <w:trHeight w:val="11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25 347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4 724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4 724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4 724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2 895 762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172 263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172 263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2 049 124</w:t>
            </w:r>
          </w:p>
        </w:tc>
      </w:tr>
      <w:tr>
        <w:trPr>
          <w:trHeight w:val="5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23 975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1 739 700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39 783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15 048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29 425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</w:t>
            </w:r>
          </w:p>
        </w:tc>
      </w:tr>
      <w:tr>
        <w:trPr>
          <w:trHeight w:val="8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199 867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674 375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674 375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258 414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5 159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5 159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253 255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29 993</w:t>
            </w:r>
          </w:p>
        </w:tc>
      </w:tr>
      <w:tr>
        <w:trPr>
          <w:trHeight w:val="12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28 380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29 705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127 625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</w:t>
            </w:r>
          </w:p>
        </w:tc>
      </w:tr>
      <w:tr>
        <w:trPr>
          <w:trHeight w:val="11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2 297</w:t>
            </w:r>
          </w:p>
        </w:tc>
      </w:tr>
      <w:tr>
        <w:trPr>
          <w:trHeight w:val="9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19 086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1 806 420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1 746 553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1 288 288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458 265</w:t>
            </w:r>
          </w:p>
        </w:tc>
      </w:tr>
      <w:tr>
        <w:trPr>
          <w:trHeight w:val="6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59 867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25 384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31 796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136 314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80 434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80 434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46 701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</w:t>
            </w:r>
          </w:p>
        </w:tc>
      </w:tr>
      <w:tr>
        <w:trPr>
          <w:trHeight w:val="8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32 002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10 848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9 179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9 179</w:t>
            </w:r>
          </w:p>
        </w:tc>
      </w:tr>
      <w:tr>
        <w:trPr>
          <w:trHeight w:val="8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17 832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9 533</w:t>
            </w:r>
          </w:p>
        </w:tc>
      </w:tr>
      <w:tr>
        <w:trPr>
          <w:trHeight w:val="6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9 533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8 299</w:t>
            </w:r>
          </w:p>
        </w:tc>
      </w:tr>
      <w:tr>
        <w:trPr>
          <w:trHeight w:val="8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8 299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14 330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14 330</w:t>
            </w:r>
          </w:p>
        </w:tc>
      </w:tr>
      <w:tr>
        <w:trPr>
          <w:trHeight w:val="15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74 900</w:t>
            </w:r>
          </w:p>
        </w:tc>
      </w:tr>
      <w:tr>
        <w:trPr>
          <w:trHeight w:val="6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74 900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74 900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33 167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9 407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9 407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13 760</w:t>
            </w:r>
          </w:p>
        </w:tc>
      </w:tr>
      <w:tr>
        <w:trPr>
          <w:trHeight w:val="9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419 455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419 455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419 455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III.Чистое бюджетное кредитование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(использование профицита)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7/63</w:t>
      </w:r>
    </w:p>
    <w:bookmarkEnd w:id="5"/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717"/>
        <w:gridCol w:w="866"/>
        <w:gridCol w:w="7451"/>
        <w:gridCol w:w="2892"/>
      </w:tblGrid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5 139 855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4 168 078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122 386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122 386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63 004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63 004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3 942 891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3 892 405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16 922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32 672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35 654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27 050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11 005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3 016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5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4 753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4 753</w:t>
            </w:r>
          </w:p>
        </w:tc>
      </w:tr>
      <w:tr>
        <w:trPr>
          <w:trHeight w:val="8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3 230</w:t>
            </w:r>
          </w:p>
        </w:tc>
      </w:tr>
      <w:tr>
        <w:trPr>
          <w:trHeight w:val="14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3 230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10 772</w:t>
            </w:r>
          </w:p>
        </w:tc>
      </w:tr>
      <w:tr>
        <w:trPr>
          <w:trHeight w:val="5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3 443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3 443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7 329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7 329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950 000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950 000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734"/>
        <w:gridCol w:w="777"/>
        <w:gridCol w:w="7668"/>
        <w:gridCol w:w="2835"/>
      </w:tblGrid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5 139 855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246 409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56 424</w:t>
            </w:r>
          </w:p>
        </w:tc>
      </w:tr>
      <w:tr>
        <w:trPr>
          <w:trHeight w:val="5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55 224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149 990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149 990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25 925</w:t>
            </w:r>
          </w:p>
        </w:tc>
      </w:tr>
      <w:tr>
        <w:trPr>
          <w:trHeight w:val="11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25 925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5 055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5 055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2 779 059</w:t>
            </w:r>
          </w:p>
        </w:tc>
      </w:tr>
      <w:tr>
        <w:trPr>
          <w:trHeight w:val="5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188 368</w:t>
            </w:r>
          </w:p>
        </w:tc>
      </w:tr>
      <w:tr>
        <w:trPr>
          <w:trHeight w:val="5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188 368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2 090 691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24 743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1 770 389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40 012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15 774</w:t>
            </w:r>
          </w:p>
        </w:tc>
      </w:tr>
      <w:tr>
        <w:trPr>
          <w:trHeight w:val="5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31 485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</w:p>
        </w:tc>
      </w:tr>
      <w:tr>
        <w:trPr>
          <w:trHeight w:val="8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206 869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275 351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270 158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32 093</w:t>
            </w:r>
          </w:p>
        </w:tc>
      </w:tr>
      <w:tr>
        <w:trPr>
          <w:trHeight w:val="12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30 366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6 869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31785</w:t>
            </w:r>
          </w:p>
        </w:tc>
      </w:tr>
      <w:tr>
        <w:trPr>
          <w:trHeight w:val="5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136 559</w:t>
            </w:r>
          </w:p>
        </w:tc>
      </w:tr>
      <w:tr>
        <w:trPr>
          <w:trHeight w:val="5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3 206</w:t>
            </w:r>
          </w:p>
        </w:tc>
      </w:tr>
      <w:tr>
        <w:trPr>
          <w:trHeight w:val="12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2 458</w:t>
            </w:r>
          </w:p>
        </w:tc>
      </w:tr>
      <w:tr>
        <w:trPr>
          <w:trHeight w:val="8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19 784</w:t>
            </w:r>
          </w:p>
        </w:tc>
      </w:tr>
      <w:tr>
        <w:trPr>
          <w:trHeight w:val="5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988 377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924 320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474 320</w:t>
            </w:r>
          </w:p>
        </w:tc>
      </w:tr>
      <w:tr>
        <w:trPr>
          <w:trHeight w:val="5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64 057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27 160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2 875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34 022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139 663</w:t>
            </w:r>
          </w:p>
        </w:tc>
      </w:tr>
      <w:tr>
        <w:trPr>
          <w:trHeight w:val="5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82 251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82 251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48 040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соревнованиях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32 731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11 189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9 372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9 372</w:t>
            </w:r>
          </w:p>
        </w:tc>
      </w:tr>
      <w:tr>
        <w:trPr>
          <w:trHeight w:val="8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18 650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8 661</w:t>
            </w:r>
          </w:p>
        </w:tc>
      </w:tr>
      <w:tr>
        <w:trPr>
          <w:trHeight w:val="8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8 661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14 737</w:t>
            </w:r>
          </w:p>
        </w:tc>
      </w:tr>
      <w:tr>
        <w:trPr>
          <w:trHeight w:val="5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14 737</w:t>
            </w:r>
          </w:p>
        </w:tc>
      </w:tr>
      <w:tr>
        <w:trPr>
          <w:trHeight w:val="14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14 737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80 143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80 143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80 143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39 012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9 780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9 780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14 232</w:t>
            </w:r>
          </w:p>
        </w:tc>
      </w:tr>
      <w:tr>
        <w:trPr>
          <w:trHeight w:val="9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14 232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553 399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553 399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553 399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III.Чистое бюджетное кредитование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(использование профицита)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7/63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3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программ, не подлежащих секвестру в процессе исполнения бюджета района на 2013-2015 годы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1239"/>
        <w:gridCol w:w="1135"/>
        <w:gridCol w:w="9008"/>
      </w:tblGrid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