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f57a" w14:textId="5baf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 и учреждений, представляющих или создающих социальные рабочие места для целевых групп населения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29 марта 2012 года № 52. Зарегистрировано Департаментом юстиции Мангистауской области 17 апреля 2012 года № 11-4-129. Утратило силу постановлением Каракиянского районного акимата Мангистауской области от 11 июня 2012 года № 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Каракиянского районного акимата Мангистауской области от 11.06.2012 года № 124.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31 Закона Республики Казахстан от 23 января 2001 года № 148 « О местном государственном управлении и самоуправлении в Республике Казахстан », 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 О занятости населения », постановлениями Правительства Республики Казахстан от 19 июня 2001 года № 836 </w:t>
      </w:r>
      <w:r>
        <w:rPr>
          <w:rFonts w:ascii="Times New Roman"/>
          <w:b w:val="false"/>
          <w:i w:val="false"/>
          <w:color w:val="000000"/>
          <w:sz w:val="28"/>
        </w:rPr>
        <w:t>« О мерах по реализации Закона Республики Казахстан от 23 января 2001 года « О занятости населения 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31 марта 2011 года № 316 </w:t>
      </w:r>
      <w:r>
        <w:rPr>
          <w:rFonts w:ascii="Times New Roman"/>
          <w:b w:val="false"/>
          <w:i w:val="false"/>
          <w:color w:val="000000"/>
          <w:sz w:val="28"/>
        </w:rPr>
        <w:t>« Об утверждении Программы занятости 2020 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государственному учреждению « Каракиянский районный отдел занятости и социальных программ » социальные рабочие места для целевых групп населения (далее-социальные рабочие места) в предприятиях, организациях и учреждениях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предприятий, организаций и учреждений представляющих или создающих социальные рабочие места для целевых групп населения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 Каракиянскому районному отделу экономики и финансов » обеспечить финансирование в 2012 году за счет выделенных средств из республиканского бюджета в рамках « Программа занятости 2020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Тажибаева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А.Дауылбаев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Каракиянский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Рысбаев.К.Е.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марта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Каракиянский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А.Абдихаликова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марта 2012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Каракиянского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 29 марта 2012 года № 52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 и учреждений представляющих или создающих социальные рабочие места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633"/>
        <w:gridCol w:w="1183"/>
        <w:gridCol w:w="945"/>
        <w:gridCol w:w="875"/>
        <w:gridCol w:w="790"/>
        <w:gridCol w:w="1178"/>
        <w:gridCol w:w="950"/>
        <w:gridCol w:w="1299"/>
        <w:gridCol w:w="699"/>
        <w:gridCol w:w="1420"/>
        <w:gridCol w:w="813"/>
        <w:gridCol w:w="1041"/>
        <w:gridCol w:w="1224"/>
        <w:gridCol w:w="978"/>
      </w:tblGrid>
      <w:tr>
        <w:trPr>
          <w:trHeight w:val="916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Наимено-вание предпри-ятий, органи-заций и учрежде-ний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рабо-чие мес- та, ут- верж-ден- ные насе-ле- ния целе-вым груп-пам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ли-ца, уволенные из ря-дов Во-оруженных Сил Республи-ки Ка-захстан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Оди-но- кие, мно-го- дет-ные ро-ди-те-ли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Ма-ло-обеспеченные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семье кото-рого нет ни одно-го рабо-тающего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осво-бож- ден- ные из мест лише-ния свободы и принудите-льно-го лече-ния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Оралманы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 имеющие на со- дер-жа- нии лиц, которые в порядке, установ-лен-ном законодательст- вом Рес-пуб-лики Ка- зах-стан признаны нуж-даю-щимися в пос-тоянном ухо-де, помощи или над-зоре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Ли-ца, пред пенсионного возраста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сироты до 23 лет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освобож-ден-ные граждане из предприятии, и учреждение попавшие под реорганиза- цию и сок-ращению чис-лен-нос-ти ра- бот-ни- ков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 в воз-рас-те до 29 года</w:t>
            </w:r>
          </w:p>
        </w:tc>
      </w:tr>
      <w:tr>
        <w:trPr>
          <w:trHeight w:val="40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Индиви-дуаль- ный пред- прини- матель «Сабы- таева Р»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Индиви-дуаль- ный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«Шанку-лова Г»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Индиви-дуаль- ный предпри-нима-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«Сатка-нова Н»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Индиви-дуаль- ный предпри-нима-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«Туйеба-ева Т»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Индиви-дуаль- ный предпри-нима-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«Бекбо-сынова А»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Индиви-дуаль- ный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«Берди-хан Б»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Индиви-дуаль- ный предпри-нима-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«Бекжа-нов С»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Индиви-дуаль- ный предпри-нима-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«Нурба-ев Г»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Индиви-дуаль- ный предпри-нима-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«Жузба-ева Б»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