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f537" w14:textId="805f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10 августа 2012 года № 196. Зарегистрировано Департаментом юстиции Мангистауской области от 11 сентября 2012 года № 2144. Утратило силу постановлением акимата Мангистауской области от 15 августа 2013 года № 244</w:t>
      </w:r>
    </w:p>
    <w:p>
      <w:pPr>
        <w:spacing w:after="0"/>
        <w:ind w:left="0"/>
        <w:jc w:val="both"/>
      </w:pPr>
      <w:bookmarkStart w:name="z1" w:id="0"/>
      <w:r>
        <w:rPr>
          <w:rFonts w:ascii="Times New Roman"/>
          <w:b w:val="false"/>
          <w:i w:val="false"/>
          <w:color w:val="ff0000"/>
          <w:sz w:val="28"/>
        </w:rPr>
        <w:t>
      Сноска. Утратило силу постановлением акимата Мангистауской области от 15.08.2013 № 244.</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акимат области </w:t>
      </w:r>
      <w:r>
        <w:rPr>
          <w:rFonts w:ascii="Times New Roman"/>
          <w:b/>
          <w:i w:val="false"/>
          <w:color w:val="000000"/>
          <w:sz w:val="28"/>
        </w:rPr>
        <w:t>ПОСТАНОВЛЯЕТ: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постановления возложить на заместителя акима области Абдуллаева К.Н.</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области                            Б. Мухамеджанов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Исполняющий обязанности начальника</w:t>
      </w:r>
      <w:r>
        <w:br/>
      </w:r>
      <w:r>
        <w:rPr>
          <w:rFonts w:ascii="Times New Roman"/>
          <w:b w:val="false"/>
          <w:i w:val="false"/>
          <w:color w:val="000000"/>
          <w:sz w:val="28"/>
        </w:rPr>
        <w:t>
      управления экономики и бюджетного</w:t>
      </w:r>
      <w:r>
        <w:br/>
      </w:r>
      <w:r>
        <w:rPr>
          <w:rFonts w:ascii="Times New Roman"/>
          <w:b w:val="false"/>
          <w:i w:val="false"/>
          <w:color w:val="000000"/>
          <w:sz w:val="28"/>
        </w:rPr>
        <w:t>
      планирования Мангистауской области</w:t>
      </w:r>
      <w:r>
        <w:br/>
      </w:r>
      <w:r>
        <w:rPr>
          <w:rFonts w:ascii="Times New Roman"/>
          <w:b w:val="false"/>
          <w:i w:val="false"/>
          <w:color w:val="000000"/>
          <w:sz w:val="28"/>
        </w:rPr>
        <w:t>
      Уланова Ж.У.</w:t>
      </w:r>
      <w:r>
        <w:br/>
      </w:r>
      <w:r>
        <w:rPr>
          <w:rFonts w:ascii="Times New Roman"/>
          <w:b w:val="false"/>
          <w:i w:val="false"/>
          <w:color w:val="000000"/>
          <w:sz w:val="28"/>
        </w:rPr>
        <w:t>
      10 августа 2012 года</w:t>
      </w:r>
    </w:p>
    <w:bookmarkStart w:name="z5" w:id="2"/>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акимата Мангистауской области</w:t>
      </w:r>
      <w:r>
        <w:br/>
      </w:r>
      <w:r>
        <w:rPr>
          <w:rFonts w:ascii="Times New Roman"/>
          <w:b w:val="false"/>
          <w:i w:val="false"/>
          <w:color w:val="000000"/>
          <w:sz w:val="28"/>
        </w:rPr>
        <w:t>
от 10 августа 2012 года № 196</w:t>
      </w:r>
    </w:p>
    <w:bookmarkEnd w:id="2"/>
    <w:bookmarkStart w:name="z6" w:id="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3"/>
    <w:bookmarkStart w:name="z7" w:id="4"/>
    <w:p>
      <w:pPr>
        <w:spacing w:after="0"/>
        <w:ind w:left="0"/>
        <w:jc w:val="left"/>
      </w:pPr>
      <w:r>
        <w:rPr>
          <w:rFonts w:ascii="Times New Roman"/>
          <w:b/>
          <w:i w:val="false"/>
          <w:color w:val="000000"/>
        </w:rPr>
        <w:t xml:space="preserve"> 
1. Основные понятия</w:t>
      </w:r>
    </w:p>
    <w:bookmarkEnd w:id="4"/>
    <w:bookmarkStart w:name="z8" w:id="5"/>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используются следующие понятия:</w:t>
      </w:r>
      <w:r>
        <w:br/>
      </w:r>
      <w:r>
        <w:rPr>
          <w:rFonts w:ascii="Times New Roman"/>
          <w:b w:val="false"/>
          <w:i w:val="false"/>
          <w:color w:val="000000"/>
          <w:sz w:val="28"/>
        </w:rPr>
        <w:t>
      1) бюджетный кредит – мера социальной поддержки потребителей в виде бюджетного кредита на приобретение или строительство жилья в размере, установленного постановлением Правительства Республики Казахстан от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2)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3) поверенный (агент) – финансовое агентство, выполняющее от имени и по поручению акима района (города областного значения) функции по обслуживанию бюджетных кредитов, предоставляемых потребителям;</w:t>
      </w:r>
      <w:r>
        <w:br/>
      </w:r>
      <w:r>
        <w:rPr>
          <w:rFonts w:ascii="Times New Roman"/>
          <w:b w:val="false"/>
          <w:i w:val="false"/>
          <w:color w:val="000000"/>
          <w:sz w:val="28"/>
        </w:rPr>
        <w:t>
      4) подъемное пособие – мера социальной поддержки потребителей в виде единовременной денежной выплаты в размере, установленного постановлением Правительства Республики Казахстан от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5) постоянно действующая комиссия – коллегиальный орган, создаваемый акиматом района (города областного значения) для организации работы по оказанию мер социальной поддержки потребителям, состоящий из депутатов районного (города областного значения) маслихата, представителей исполнительных органов района (города областного значения) и общественных организаций;</w:t>
      </w:r>
      <w:r>
        <w:br/>
      </w:r>
      <w:r>
        <w:rPr>
          <w:rFonts w:ascii="Times New Roman"/>
          <w:b w:val="false"/>
          <w:i w:val="false"/>
          <w:color w:val="000000"/>
          <w:sz w:val="28"/>
        </w:rPr>
        <w:t>
      6) уполномоченный орган – районный (города областного значения) уполномоченный орган по развитию сельских территорий.</w:t>
      </w:r>
    </w:p>
    <w:bookmarkEnd w:id="5"/>
    <w:bookmarkStart w:name="z9" w:id="6"/>
    <w:p>
      <w:pPr>
        <w:spacing w:after="0"/>
        <w:ind w:left="0"/>
        <w:jc w:val="left"/>
      </w:pPr>
      <w:r>
        <w:rPr>
          <w:rFonts w:ascii="Times New Roman"/>
          <w:b/>
          <w:i w:val="false"/>
          <w:color w:val="000000"/>
        </w:rPr>
        <w:t xml:space="preserve"> 
2. Общие положения</w:t>
      </w:r>
    </w:p>
    <w:bookmarkEnd w:id="6"/>
    <w:bookmarkStart w:name="z10" w:id="7"/>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выпускникам организаций высшего и послевузовского, технического и профессионального, послесреднего образования по специальностям здравоохранения, образования, социального обеспечения, культуры, спорта и ветеринарии, а также специалистам, имеющим указанное образование, проживающим в городах и иных населенных пунктах и изъявившим желание работать и проживать в сельских населенных пунктах (далее – потребители).</w:t>
      </w:r>
      <w:r>
        <w:br/>
      </w:r>
      <w:r>
        <w:rPr>
          <w:rFonts w:ascii="Times New Roman"/>
          <w:b w:val="false"/>
          <w:i w:val="false"/>
          <w:color w:val="000000"/>
          <w:sz w:val="28"/>
        </w:rPr>
        <w:t>
</w:t>
      </w:r>
      <w:r>
        <w:rPr>
          <w:rFonts w:ascii="Times New Roman"/>
          <w:b w:val="false"/>
          <w:i w:val="false"/>
          <w:color w:val="000000"/>
          <w:sz w:val="28"/>
        </w:rPr>
        <w:t>
      7. В процессе государственной услуги по предоставлению подъемного пособия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строительства жилья.</w:t>
      </w:r>
    </w:p>
    <w:bookmarkEnd w:id="7"/>
    <w:bookmarkStart w:name="z16" w:id="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8"/>
    <w:bookmarkStart w:name="z17" w:id="9"/>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уполномоченном органе, адрес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в следующие сроки:</w:t>
      </w:r>
      <w:r>
        <w:br/>
      </w:r>
      <w:r>
        <w:rPr>
          <w:rFonts w:ascii="Times New Roman"/>
          <w:b w:val="false"/>
          <w:i w:val="false"/>
          <w:color w:val="000000"/>
          <w:sz w:val="28"/>
        </w:rPr>
        <w:t>
      1) с момента сдачи потребителем необходимых документов:</w:t>
      </w:r>
      <w:r>
        <w:br/>
      </w:r>
      <w:r>
        <w:rPr>
          <w:rFonts w:ascii="Times New Roman"/>
          <w:b w:val="false"/>
          <w:i w:val="false"/>
          <w:color w:val="000000"/>
          <w:sz w:val="28"/>
        </w:rPr>
        <w:t>
      в течение тридцати девяти календарных дней выплачивается подъемное пособие;</w:t>
      </w:r>
      <w:r>
        <w:br/>
      </w:r>
      <w:r>
        <w:rPr>
          <w:rFonts w:ascii="Times New Roman"/>
          <w:b w:val="false"/>
          <w:i w:val="false"/>
          <w:color w:val="000000"/>
          <w:sz w:val="28"/>
        </w:rPr>
        <w:t>
      в течение тридцати двух календарных дней осуществляется процедура заключения Соглашения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Стандарту и в течение тридцати рабочих дней после заключения Соглашения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направляет потребителю мотивированный ответ;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3)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w:t>
      </w:r>
      <w:r>
        <w:rPr>
          <w:rFonts w:ascii="Times New Roman"/>
          <w:b w:val="false"/>
          <w:i w:val="false"/>
          <w:color w:val="000000"/>
          <w:sz w:val="28"/>
        </w:rPr>
        <w:t>
      10. Основанием для отказа является факт предоставления недостоверных документов, определенных в пункте 11 Стандарта.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пункте 11 Стандарта;</w:t>
      </w:r>
      <w:r>
        <w:br/>
      </w:r>
      <w:r>
        <w:rPr>
          <w:rFonts w:ascii="Times New Roman"/>
          <w:b w:val="false"/>
          <w:i w:val="false"/>
          <w:color w:val="000000"/>
          <w:sz w:val="28"/>
        </w:rPr>
        <w:t>
      2) уполномоченный орган осуществляет прием и регистрацию, выдает расписку, подтверждающую, что потребитель сдал все необходимые документы для получения государственной услуги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(города областного значения) предоставить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для приобретения или строительство жилья.</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9"/>
    <w:bookmarkStart w:name="z22" w:id="1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0"/>
    <w:bookmarkStart w:name="z23" w:id="11"/>
    <w:p>
      <w:pPr>
        <w:spacing w:after="0"/>
        <w:ind w:left="0"/>
        <w:jc w:val="both"/>
      </w:pPr>
      <w:r>
        <w:rPr>
          <w:rFonts w:ascii="Times New Roman"/>
          <w:b w:val="false"/>
          <w:i w:val="false"/>
          <w:color w:val="000000"/>
          <w:sz w:val="28"/>
        </w:rPr>
        <w:t>
      13. Для получения государственной услуги потребитель предоставляет документы, определенные в пункте 11 Стандарта.</w:t>
      </w:r>
      <w:r>
        <w:br/>
      </w:r>
      <w:r>
        <w:rPr>
          <w:rFonts w:ascii="Times New Roman"/>
          <w:b w:val="false"/>
          <w:i w:val="false"/>
          <w:color w:val="000000"/>
          <w:sz w:val="28"/>
        </w:rPr>
        <w:t>
</w:t>
      </w:r>
      <w:r>
        <w:rPr>
          <w:rFonts w:ascii="Times New Roman"/>
          <w:b w:val="false"/>
          <w:i w:val="false"/>
          <w:color w:val="000000"/>
          <w:sz w:val="28"/>
        </w:rPr>
        <w:t>
      14.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постоянно действующая комиссия;</w:t>
      </w:r>
      <w:r>
        <w:br/>
      </w:r>
      <w:r>
        <w:rPr>
          <w:rFonts w:ascii="Times New Roman"/>
          <w:b w:val="false"/>
          <w:i w:val="false"/>
          <w:color w:val="000000"/>
          <w:sz w:val="28"/>
        </w:rPr>
        <w:t>
      4) специалист аппарата акима района (города областного значения);</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 xml:space="preserve">приложении 2 </w:t>
      </w:r>
      <w:r>
        <w:rPr>
          <w:rFonts w:ascii="Times New Roman"/>
          <w:b w:val="false"/>
          <w:i w:val="false"/>
          <w:color w:val="000000"/>
          <w:sz w:val="28"/>
        </w:rPr>
        <w:t>к настоящему Регламенту.</w:t>
      </w:r>
      <w:r>
        <w:br/>
      </w:r>
      <w:r>
        <w:rPr>
          <w:rFonts w:ascii="Times New Roman"/>
          <w:b w:val="false"/>
          <w:i w:val="false"/>
          <w:color w:val="000000"/>
          <w:sz w:val="28"/>
        </w:rPr>
        <w:t>
</w:t>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1"/>
    <w:bookmarkStart w:name="z28" w:id="12"/>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12"/>
    <w:bookmarkStart w:name="z29" w:id="13"/>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начальник уполномоченного органа (далее – должностное лицо).</w:t>
      </w:r>
      <w:r>
        <w:br/>
      </w:r>
      <w:r>
        <w:rPr>
          <w:rFonts w:ascii="Times New Roman"/>
          <w:b w:val="false"/>
          <w:i w:val="false"/>
          <w:color w:val="000000"/>
          <w:sz w:val="28"/>
        </w:rPr>
        <w:t>
      Должностное лицо несет ответственность за релизацию оказания государственной услуги в установленные сроки в соответствии с законодательными актами Республики Казахстан.</w:t>
      </w:r>
    </w:p>
    <w:bookmarkEnd w:id="13"/>
    <w:bookmarkStart w:name="z30"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образования, социального обеспечения,</w:t>
      </w:r>
      <w:r>
        <w:br/>
      </w:r>
      <w:r>
        <w:rPr>
          <w:rFonts w:ascii="Times New Roman"/>
          <w:b w:val="false"/>
          <w:i w:val="false"/>
          <w:color w:val="000000"/>
          <w:sz w:val="28"/>
        </w:rPr>
        <w:t>
культуры, спорта и ветеринарии, прибывшим для работы и проживания в сельские населенные пункты»</w:t>
      </w:r>
    </w:p>
    <w:bookmarkEnd w:id="14"/>
    <w:bookmarkStart w:name="z31" w:id="15"/>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067"/>
        <w:gridCol w:w="3105"/>
        <w:gridCol w:w="2593"/>
        <w:gridCol w:w="2065"/>
      </w:tblGrid>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п/п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«Актауский городской отдел экономики и бюджетного планирования»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w:t>
            </w:r>
          </w:p>
          <w:p>
            <w:pPr>
              <w:spacing w:after="20"/>
              <w:ind w:left="20"/>
              <w:jc w:val="both"/>
            </w:pPr>
            <w:r>
              <w:rPr>
                <w:rFonts w:ascii="Times New Roman"/>
                <w:b w:val="false"/>
                <w:i w:val="false"/>
                <w:color w:val="000000"/>
                <w:sz w:val="20"/>
              </w:rPr>
              <w:t>4 микрорайон,</w:t>
            </w:r>
          </w:p>
          <w:p>
            <w:pPr>
              <w:spacing w:after="20"/>
              <w:ind w:left="20"/>
              <w:jc w:val="both"/>
            </w:pPr>
            <w:r>
              <w:rPr>
                <w:rFonts w:ascii="Times New Roman"/>
                <w:b w:val="false"/>
                <w:i w:val="false"/>
                <w:color w:val="000000"/>
                <w:sz w:val="20"/>
              </w:rPr>
              <w:t>здание 72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52-68-01</w:t>
            </w:r>
          </w:p>
          <w:p>
            <w:pPr>
              <w:spacing w:after="20"/>
              <w:ind w:left="20"/>
              <w:jc w:val="both"/>
            </w:pPr>
            <w:r>
              <w:rPr>
                <w:rFonts w:ascii="Times New Roman"/>
                <w:b w:val="false"/>
                <w:i w:val="false"/>
                <w:color w:val="000000"/>
                <w:sz w:val="20"/>
              </w:rPr>
              <w:t>8(7292) 52-68-62</w:t>
            </w:r>
          </w:p>
          <w:p>
            <w:pPr>
              <w:spacing w:after="20"/>
              <w:ind w:left="20"/>
              <w:jc w:val="both"/>
            </w:pPr>
            <w:r>
              <w:rPr>
                <w:rFonts w:ascii="Times New Roman"/>
                <w:b w:val="false"/>
                <w:i w:val="false"/>
                <w:color w:val="000000"/>
                <w:sz w:val="20"/>
              </w:rPr>
              <w:t>8(7292) 52-68-25</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кроме выходных и праздничных дней, с 9-00 до 18-30 часов, </w:t>
            </w:r>
          </w:p>
          <w:p>
            <w:pPr>
              <w:spacing w:after="20"/>
              <w:ind w:left="20"/>
              <w:jc w:val="both"/>
            </w:pPr>
            <w:r>
              <w:rPr>
                <w:rFonts w:ascii="Times New Roman"/>
                <w:b w:val="false"/>
                <w:i w:val="false"/>
                <w:color w:val="000000"/>
                <w:sz w:val="20"/>
              </w:rPr>
              <w:t xml:space="preserve">с перерывом на обед </w:t>
            </w:r>
          </w:p>
          <w:p>
            <w:pPr>
              <w:spacing w:after="20"/>
              <w:ind w:left="20"/>
              <w:jc w:val="both"/>
            </w:pPr>
            <w:r>
              <w:rPr>
                <w:rFonts w:ascii="Times New Roman"/>
                <w:b w:val="false"/>
                <w:i w:val="false"/>
                <w:color w:val="000000"/>
                <w:sz w:val="20"/>
              </w:rPr>
              <w:t xml:space="preserve">с 13-00 </w:t>
            </w:r>
          </w:p>
          <w:p>
            <w:pPr>
              <w:spacing w:after="20"/>
              <w:ind w:left="20"/>
              <w:jc w:val="both"/>
            </w:pPr>
            <w:r>
              <w:rPr>
                <w:rFonts w:ascii="Times New Roman"/>
                <w:b w:val="false"/>
                <w:i w:val="false"/>
                <w:color w:val="000000"/>
                <w:sz w:val="20"/>
              </w:rPr>
              <w:t>до 14-30 часов</w:t>
            </w:r>
          </w:p>
        </w:tc>
      </w:tr>
      <w:tr>
        <w:trPr>
          <w:trHeight w:val="11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«Жанаозенский городской отдел экономики и бюджетного планирования»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p>
          <w:p>
            <w:pPr>
              <w:spacing w:after="20"/>
              <w:ind w:left="20"/>
              <w:jc w:val="both"/>
            </w:pPr>
            <w:r>
              <w:rPr>
                <w:rFonts w:ascii="Times New Roman"/>
                <w:b w:val="false"/>
                <w:i w:val="false"/>
                <w:color w:val="000000"/>
                <w:sz w:val="20"/>
              </w:rPr>
              <w:t>улица Сатпаева, здание аппарата акима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51-1-34</w:t>
            </w:r>
          </w:p>
          <w:p>
            <w:pPr>
              <w:spacing w:after="20"/>
              <w:ind w:left="20"/>
              <w:jc w:val="both"/>
            </w:pPr>
            <w:r>
              <w:rPr>
                <w:rFonts w:ascii="Times New Roman"/>
                <w:b w:val="false"/>
                <w:i w:val="false"/>
                <w:color w:val="000000"/>
                <w:sz w:val="20"/>
              </w:rPr>
              <w:t>8(72934) 50-3-42</w:t>
            </w:r>
          </w:p>
          <w:p>
            <w:pPr>
              <w:spacing w:after="20"/>
              <w:ind w:left="20"/>
              <w:jc w:val="both"/>
            </w:pPr>
            <w:r>
              <w:rPr>
                <w:rFonts w:ascii="Times New Roman"/>
                <w:b w:val="false"/>
                <w:i w:val="false"/>
                <w:color w:val="000000"/>
                <w:sz w:val="20"/>
              </w:rPr>
              <w:t>8(72934) 51-8-59</w:t>
            </w:r>
          </w:p>
        </w:tc>
        <w:tc>
          <w:tcPr>
            <w:tcW w:w="0" w:type="auto"/>
            <w:vMerge/>
            <w:tcBorders>
              <w:top w:val="nil"/>
              <w:left w:val="single" w:color="cfcfcf" w:sz="5"/>
              <w:bottom w:val="single" w:color="cfcfcf" w:sz="5"/>
              <w:right w:val="single" w:color="cfcfcf" w:sz="5"/>
            </w:tcBorders>
          </w:tcPr>
          <w:p/>
        </w:tc>
      </w:tr>
      <w:tr>
        <w:trPr>
          <w:trHeight w:val="9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«Мангистауский районный отдел экономики и финансов»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w:t>
            </w:r>
          </w:p>
          <w:p>
            <w:pPr>
              <w:spacing w:after="20"/>
              <w:ind w:left="20"/>
              <w:jc w:val="both"/>
            </w:pPr>
            <w:r>
              <w:rPr>
                <w:rFonts w:ascii="Times New Roman"/>
                <w:b w:val="false"/>
                <w:i w:val="false"/>
                <w:color w:val="000000"/>
                <w:sz w:val="20"/>
              </w:rPr>
              <w:t>Центральная площадь, дом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21-7-57</w:t>
            </w:r>
          </w:p>
          <w:p>
            <w:pPr>
              <w:spacing w:after="20"/>
              <w:ind w:left="20"/>
              <w:jc w:val="both"/>
            </w:pPr>
            <w:r>
              <w:rPr>
                <w:rFonts w:ascii="Times New Roman"/>
                <w:b w:val="false"/>
                <w:i w:val="false"/>
                <w:color w:val="000000"/>
                <w:sz w:val="20"/>
              </w:rPr>
              <w:t>8(72931 22-1-91</w:t>
            </w:r>
          </w:p>
        </w:tc>
        <w:tc>
          <w:tcPr>
            <w:tcW w:w="0" w:type="auto"/>
            <w:vMerge/>
            <w:tcBorders>
              <w:top w:val="nil"/>
              <w:left w:val="single" w:color="cfcfcf" w:sz="5"/>
              <w:bottom w:val="single" w:color="cfcfcf" w:sz="5"/>
              <w:right w:val="single" w:color="cfcfcf" w:sz="5"/>
            </w:tcBorders>
          </w:tcPr>
          <w:p/>
        </w:tc>
      </w:tr>
      <w:tr>
        <w:trPr>
          <w:trHeight w:val="10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«Мунайлинский районный отдел экономики и финансов»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здание акимата Мунайлинского района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46-62-17</w:t>
            </w:r>
          </w:p>
          <w:p>
            <w:pPr>
              <w:spacing w:after="20"/>
              <w:ind w:left="20"/>
              <w:jc w:val="both"/>
            </w:pPr>
            <w:r>
              <w:rPr>
                <w:rFonts w:ascii="Times New Roman"/>
                <w:b w:val="false"/>
                <w:i w:val="false"/>
                <w:color w:val="000000"/>
                <w:sz w:val="20"/>
              </w:rPr>
              <w:t>8(7292) 46-62-12</w:t>
            </w:r>
          </w:p>
        </w:tc>
        <w:tc>
          <w:tcPr>
            <w:tcW w:w="0" w:type="auto"/>
            <w:vMerge/>
            <w:tcBorders>
              <w:top w:val="nil"/>
              <w:left w:val="single" w:color="cfcfcf" w:sz="5"/>
              <w:bottom w:val="single" w:color="cfcfcf" w:sz="5"/>
              <w:right w:val="single" w:color="cfcfcf" w:sz="5"/>
            </w:tcBorders>
          </w:tcPr>
          <w:p/>
        </w:tc>
      </w:tr>
      <w:tr>
        <w:trPr>
          <w:trHeight w:val="13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«Тупкараганский районный отдел экономики и финансов»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Д.Тажиева, дом 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22-2-42</w:t>
            </w:r>
          </w:p>
          <w:p>
            <w:pPr>
              <w:spacing w:after="20"/>
              <w:ind w:left="20"/>
              <w:jc w:val="both"/>
            </w:pPr>
            <w:r>
              <w:rPr>
                <w:rFonts w:ascii="Times New Roman"/>
                <w:b w:val="false"/>
                <w:i w:val="false"/>
                <w:color w:val="000000"/>
                <w:sz w:val="20"/>
              </w:rPr>
              <w:t>8(72938) 22-1-42</w:t>
            </w:r>
          </w:p>
        </w:tc>
        <w:tc>
          <w:tcPr>
            <w:tcW w:w="0" w:type="auto"/>
            <w:vMerge/>
            <w:tcBorders>
              <w:top w:val="nil"/>
              <w:left w:val="single" w:color="cfcfcf" w:sz="5"/>
              <w:bottom w:val="single" w:color="cfcfcf" w:sz="5"/>
              <w:right w:val="single" w:color="cfcfcf" w:sz="5"/>
            </w:tcBorders>
          </w:tcP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«Бейнеуский районный отдел экономики и финансов»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w:t>
            </w:r>
          </w:p>
          <w:p>
            <w:pPr>
              <w:spacing w:after="20"/>
              <w:ind w:left="20"/>
              <w:jc w:val="both"/>
            </w:pPr>
            <w:r>
              <w:rPr>
                <w:rFonts w:ascii="Times New Roman"/>
                <w:b w:val="false"/>
                <w:i w:val="false"/>
                <w:color w:val="000000"/>
                <w:sz w:val="20"/>
              </w:rPr>
              <w:t>улица Д.Тажиева, здание акимата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21-1-56</w:t>
            </w:r>
          </w:p>
          <w:p>
            <w:pPr>
              <w:spacing w:after="20"/>
              <w:ind w:left="20"/>
              <w:jc w:val="both"/>
            </w:pPr>
            <w:r>
              <w:rPr>
                <w:rFonts w:ascii="Times New Roman"/>
                <w:b w:val="false"/>
                <w:i w:val="false"/>
                <w:color w:val="000000"/>
                <w:sz w:val="20"/>
              </w:rPr>
              <w:t>8(72932) 21-7-10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1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«Каракиянский районный отдел экономики и финансов»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w:t>
            </w:r>
          </w:p>
          <w:p>
            <w:pPr>
              <w:spacing w:after="20"/>
              <w:ind w:left="20"/>
              <w:jc w:val="both"/>
            </w:pPr>
            <w:r>
              <w:rPr>
                <w:rFonts w:ascii="Times New Roman"/>
                <w:b w:val="false"/>
                <w:i w:val="false"/>
                <w:color w:val="000000"/>
                <w:sz w:val="20"/>
              </w:rPr>
              <w:t>улица Досан Батыра, дом 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21-1-57</w:t>
            </w:r>
          </w:p>
          <w:p>
            <w:pPr>
              <w:spacing w:after="20"/>
              <w:ind w:left="20"/>
              <w:jc w:val="both"/>
            </w:pPr>
            <w:r>
              <w:rPr>
                <w:rFonts w:ascii="Times New Roman"/>
                <w:b w:val="false"/>
                <w:i w:val="false"/>
                <w:color w:val="000000"/>
                <w:sz w:val="20"/>
              </w:rPr>
              <w:t>8(72937) 21-4-37</w:t>
            </w:r>
          </w:p>
        </w:tc>
        <w:tc>
          <w:tcPr>
            <w:tcW w:w="0" w:type="auto"/>
            <w:vMerge/>
            <w:tcBorders>
              <w:top w:val="nil"/>
              <w:left w:val="single" w:color="cfcfcf" w:sz="5"/>
              <w:bottom w:val="single" w:color="cfcfcf" w:sz="5"/>
              <w:right w:val="single" w:color="cfcfcf" w:sz="5"/>
            </w:tcBorders>
          </w:tcPr>
          <w:p/>
        </w:tc>
      </w:tr>
    </w:tbl>
    <w:bookmarkStart w:name="z32"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 и ветеринарии, прибывшим для работы и проживания в сельские населенные пункты»</w:t>
      </w:r>
    </w:p>
    <w:bookmarkEnd w:id="16"/>
    <w:bookmarkStart w:name="z33" w:id="17"/>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7"/>
    <w:bookmarkStart w:name="z34" w:id="18"/>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структурно-функциональных единиц</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988"/>
        <w:gridCol w:w="2066"/>
        <w:gridCol w:w="1747"/>
        <w:gridCol w:w="1698"/>
        <w:gridCol w:w="1546"/>
        <w:gridCol w:w="17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действующая комиссия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w:t>
            </w:r>
          </w:p>
          <w:p>
            <w:pPr>
              <w:spacing w:after="20"/>
              <w:ind w:left="20"/>
              <w:jc w:val="both"/>
            </w:pPr>
            <w:r>
              <w:rPr>
                <w:rFonts w:ascii="Times New Roman"/>
                <w:b w:val="false"/>
                <w:i w:val="false"/>
                <w:color w:val="000000"/>
                <w:sz w:val="20"/>
              </w:rPr>
              <w:t>органа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 района (города областного значения)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необходимые документы, сверяет копии с оригиналами, регистрирует и выдает расписку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документы и рекомендует мер социальной поддержки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Разрабатывает и согласовывает проект постановления акимата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 предоставлении мер социальной поддержке или в их отказе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об отказе в предоставлении мер социальной поддержки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дней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461"/>
        <w:gridCol w:w="1684"/>
        <w:gridCol w:w="1381"/>
        <w:gridCol w:w="1972"/>
        <w:gridCol w:w="2099"/>
        <w:gridCol w:w="20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или построенное жилье</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9"/>
    <w:p>
      <w:pPr>
        <w:spacing w:after="0"/>
        <w:ind w:left="0"/>
        <w:jc w:val="left"/>
      </w:pPr>
      <w:r>
        <w:rPr>
          <w:rFonts w:ascii="Times New Roman"/>
          <w:b/>
          <w:i w:val="false"/>
          <w:color w:val="000000"/>
        </w:rPr>
        <w:t xml:space="preserve"> 
Таблица 2. Варианты использования. Основной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2398"/>
        <w:gridCol w:w="1911"/>
        <w:gridCol w:w="2047"/>
        <w:gridCol w:w="1998"/>
        <w:gridCol w:w="1964"/>
      </w:tblGrid>
      <w:tr>
        <w:trPr>
          <w:trHeight w:val="27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действующая комиссия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 района (города областного значения)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196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№1 </w:t>
            </w:r>
          </w:p>
          <w:p>
            <w:pPr>
              <w:spacing w:after="20"/>
              <w:ind w:left="20"/>
              <w:jc w:val="both"/>
            </w:pPr>
            <w:r>
              <w:rPr>
                <w:rFonts w:ascii="Times New Roman"/>
                <w:b w:val="false"/>
                <w:i w:val="false"/>
                <w:color w:val="000000"/>
                <w:sz w:val="20"/>
              </w:rPr>
              <w:t>Принимает заявление, необходимые документы, сверяет копии с оригиналами, регистрирует и выдает расписку (30 минут)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2 </w:t>
            </w:r>
          </w:p>
          <w:p>
            <w:pPr>
              <w:spacing w:after="20"/>
              <w:ind w:left="20"/>
              <w:jc w:val="both"/>
            </w:pPr>
            <w:r>
              <w:rPr>
                <w:rFonts w:ascii="Times New Roman"/>
                <w:b w:val="false"/>
                <w:i w:val="false"/>
                <w:color w:val="000000"/>
                <w:sz w:val="20"/>
              </w:rPr>
              <w:t xml:space="preserve">Производит расчет потребности финансовых средств и вносит документы на рассмотрение постоянно действующей комиссии </w:t>
            </w:r>
          </w:p>
          <w:p>
            <w:pPr>
              <w:spacing w:after="20"/>
              <w:ind w:left="20"/>
              <w:jc w:val="both"/>
            </w:pPr>
            <w:r>
              <w:rPr>
                <w:rFonts w:ascii="Times New Roman"/>
                <w:b w:val="false"/>
                <w:i w:val="false"/>
                <w:color w:val="000000"/>
                <w:sz w:val="20"/>
              </w:rPr>
              <w:t>(5 дней)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Рассматривает предоставленные документы и рекомендует мер социальной поддержки (10 дней)</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Разрабатывает и согласовывает проект постановления акимата (7 дней)</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5 </w:t>
            </w:r>
          </w:p>
          <w:p>
            <w:pPr>
              <w:spacing w:after="20"/>
              <w:ind w:left="20"/>
              <w:jc w:val="both"/>
            </w:pPr>
            <w:r>
              <w:rPr>
                <w:rFonts w:ascii="Times New Roman"/>
                <w:b w:val="false"/>
                <w:i w:val="false"/>
                <w:color w:val="000000"/>
                <w:sz w:val="20"/>
              </w:rPr>
              <w:t xml:space="preserve">Вносит проект постановления в повестку дня заседания акимата </w:t>
            </w:r>
          </w:p>
          <w:p>
            <w:pPr>
              <w:spacing w:after="20"/>
              <w:ind w:left="20"/>
              <w:jc w:val="both"/>
            </w:pPr>
            <w:r>
              <w:rPr>
                <w:rFonts w:ascii="Times New Roman"/>
                <w:b w:val="false"/>
                <w:i w:val="false"/>
                <w:color w:val="000000"/>
                <w:sz w:val="20"/>
              </w:rPr>
              <w:t>(3 дня)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Подготавливает проект соглашения и вносит на подписание (4 дня)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Вносит проект соглашения на подписание (1 день)</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p>
            <w:pPr>
              <w:spacing w:after="20"/>
              <w:ind w:left="20"/>
              <w:jc w:val="both"/>
            </w:pPr>
            <w:r>
              <w:rPr>
                <w:rFonts w:ascii="Times New Roman"/>
                <w:b w:val="false"/>
                <w:i w:val="false"/>
                <w:color w:val="000000"/>
                <w:sz w:val="20"/>
              </w:rPr>
              <w:t>Подписывает соглашение (1 день)</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p>
          <w:p>
            <w:pPr>
              <w:spacing w:after="20"/>
              <w:ind w:left="20"/>
              <w:jc w:val="both"/>
            </w:pPr>
            <w:r>
              <w:rPr>
                <w:rFonts w:ascii="Times New Roman"/>
                <w:b w:val="false"/>
                <w:i w:val="false"/>
                <w:color w:val="000000"/>
                <w:sz w:val="20"/>
              </w:rPr>
              <w:t>Подписывает соглашение (1 день)</w:t>
            </w:r>
          </w:p>
        </w:tc>
      </w:tr>
      <w:tr>
        <w:trPr>
          <w:trHeight w:val="13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10 </w:t>
            </w:r>
          </w:p>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 (7 дней)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 Осуществляет процедуру оформления бюджетного кредита для приобретения или строительства жилья (28 дней)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12</w:t>
            </w:r>
          </w:p>
          <w:p>
            <w:pPr>
              <w:spacing w:after="20"/>
              <w:ind w:left="20"/>
              <w:jc w:val="both"/>
            </w:pPr>
            <w:r>
              <w:rPr>
                <w:rFonts w:ascii="Times New Roman"/>
                <w:b w:val="false"/>
                <w:i w:val="false"/>
                <w:color w:val="000000"/>
                <w:sz w:val="20"/>
              </w:rPr>
              <w:t xml:space="preserve">Осуществляет перечисление средств бюджетного кредита за приобретенное или построенное жилье </w:t>
            </w:r>
          </w:p>
          <w:p>
            <w:pPr>
              <w:spacing w:after="20"/>
              <w:ind w:left="20"/>
              <w:jc w:val="both"/>
            </w:pPr>
            <w:r>
              <w:rPr>
                <w:rFonts w:ascii="Times New Roman"/>
                <w:b w:val="false"/>
                <w:i w:val="false"/>
                <w:color w:val="000000"/>
                <w:sz w:val="20"/>
              </w:rPr>
              <w:t>(2 дня)</w:t>
            </w:r>
          </w:p>
        </w:tc>
      </w:tr>
    </w:tbl>
    <w:bookmarkStart w:name="z36" w:id="20"/>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5"/>
        <w:gridCol w:w="4189"/>
        <w:gridCol w:w="4206"/>
      </w:tblGrid>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действующая комиссия</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1 </w:t>
            </w:r>
          </w:p>
          <w:p>
            <w:pPr>
              <w:spacing w:after="20"/>
              <w:ind w:left="20"/>
              <w:jc w:val="both"/>
            </w:pPr>
            <w:r>
              <w:rPr>
                <w:rFonts w:ascii="Times New Roman"/>
                <w:b w:val="false"/>
                <w:i w:val="false"/>
                <w:color w:val="000000"/>
                <w:sz w:val="20"/>
              </w:rPr>
              <w:t>Принимает заявление, необходимые документы, сверяет копии с оригиналами, регистрирует и выдает расписку (30 минут)</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 (5 дней)</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3 </w:t>
            </w:r>
          </w:p>
          <w:p>
            <w:pPr>
              <w:spacing w:after="20"/>
              <w:ind w:left="20"/>
              <w:jc w:val="both"/>
            </w:pPr>
            <w:r>
              <w:rPr>
                <w:rFonts w:ascii="Times New Roman"/>
                <w:b w:val="false"/>
                <w:i w:val="false"/>
                <w:color w:val="000000"/>
                <w:sz w:val="20"/>
              </w:rPr>
              <w:t>Рассматривает предоставленные документы и рекомендует об отказе в предоставлении мер социальной поддержки (10 дней)</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 xml:space="preserve">На основании решения постоянно действующей комиссии готовит потребителю мотивированный ответ об отказе в предоставлении услуги (3 дня)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Выдает потребителю мотивированный ответ об отказе в предоставлении услуги (3 дня)</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 и ветеринарии, прибывшим для работы и проживания в сельские населенные пункты»</w:t>
      </w:r>
    </w:p>
    <w:bookmarkEnd w:id="21"/>
    <w:bookmarkStart w:name="z38" w:id="2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государственной услуги СФЕ</w:t>
      </w:r>
    </w:p>
    <w:bookmarkEnd w:id="22"/>
    <w:p>
      <w:pPr>
        <w:spacing w:after="0"/>
        <w:ind w:left="0"/>
        <w:jc w:val="both"/>
      </w:pPr>
      <w:r>
        <w:rPr>
          <w:rFonts w:ascii="Times New Roman"/>
          <w:b w:val="false"/>
          <w:i w:val="false"/>
          <w:color w:val="000000"/>
          <w:sz w:val="28"/>
        </w:rPr>
        <w:t>(смотрите в бумажном варианте)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