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6a5a8" w14:textId="5e6a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единовременной материальной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26 сентября 2012 года N 11-9. Зарегистрировано Департаментом юстиции Кызылординской области 22 октября 2012 года за N 4326. Прекращено действие по истечении срока действия (письмо Жалагашского районного маслихата Кызылординской области от 31 января 2013 года N 331)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Прекращено действие по истечении срока действия (письмо  Жалагашского районного маслихата Кызылординской области от 31.01.2013 N 331).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статьями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 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05 апреля 1999 года "О специальном государственном пособии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07 апреля 2011 года N 394 "Об утверждении стандартов государственных услуг в сфере социальной защиты, оказываемых местными исполнительными органами"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единовременную материальную помощь в размере 30 месячных расчетных показателей до 30 ноября 2012 года военнослужащим Советской Армии, Военно-Морского Флота, Комитета государственной безопасности, лицам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государств, военнообязанным, призывавшимся на учебные сборы и направлявшимся в Афганистан в период ведения боевых действий, военнослужащим автомобильных батальонов, направлявшимся в Афганистан для доставки грузов в эту страну в период ведения боевых действий, военнослужащим летного состава, совершавшим вылеты на боевые задания в Афганистан с территории бывшего Союза ССР,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действий, военнослужащим, ставшим инвалидами вследствие ранения, контузии, увечья, полученных при защите бывшего Союза ССР,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и участвовавшим непосредственно в ядерных испытаниях и учениях, а также лицам, ставшим инвалидами вследствие испытания ядерного оружия.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Оказать единовременную материальную помощь в размере 42 месячных расчетных показателей на захоронение с воинскими почестями и установление надгробий на могилах участникам войны, удостоенным звания Героя Советского Союза, "Халық қаһарманы", Героя Социалистического Труда, награжденным орденом Славы трех степеней и орденом "Отан" в случае их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(Алиева.Р) Жалагашского районного маслихата по вопросам "Социально-культурного развития, социальной защиты населения, по соблюдению законности и прав граждан".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Главному специалисту аппарата Жалагашского районного маслихата (Мукашев.Б) обеспечить государственную регистрацию настоящего решения в органах Юстиции и его официальное опубликование в средствах массовой информации, включая интернет-ресурсы.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ХІ-сессии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Жалагашского районного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 БАЙМАХАНОВ.Д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Жалагашского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 СУЛЕЙМЕНОВ.К</w:t>
      </w:r>
      <w:r>
        <w:rPr>
          <w:rFonts w:ascii="Times New Roman"/>
          <w:b w:val="false"/>
          <w:i w:val="false"/>
          <w:color w:val="000000"/>
          <w:sz w:val="28"/>
        </w:rPr>
        <w:t>  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