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c3fe" w14:textId="878c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марта 2012 года N 384. Зарегистрировано Департаментом юстиции Кызылординской области 06 апреля 2012 года за N 4298. Утратило силу в связи с истечением срока применения - (письмо Кызылординского областного акимата от 04 апреля 2013 года N 13-12/1690)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в связи с истечением срока применения - (письмо Кызылординского областного акимата от 04.04.2013 N 13-12/1690).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постановления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областную призывную комиссию для проведения очередного призыва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Внесено изменение в текст </w:t>
      </w:r>
      <w:r>
        <w:rPr>
          <w:rFonts w:ascii="Times New Roman"/>
          <w:b w:val="false"/>
          <w:i w:val="false"/>
          <w:color w:val="ff0000"/>
          <w:sz w:val="28"/>
        </w:rPr>
        <w:t>пункта 1</w:t>
      </w:r>
      <w:r>
        <w:rPr>
          <w:rFonts w:ascii="Times New Roman"/>
          <w:b w:val="false"/>
          <w:i w:val="false"/>
          <w:color w:val="ff0000"/>
          <w:sz w:val="28"/>
        </w:rPr>
        <w:t xml:space="preserve"> на государственном языке, текст на русском языке не изменяется постановлением Кызылординского областного акимата от 24.10.2012 </w:t>
      </w:r>
      <w:r>
        <w:rPr>
          <w:rFonts w:ascii="Times New Roman"/>
          <w:b w:val="false"/>
          <w:i w:val="false"/>
          <w:color w:val="000000"/>
          <w:sz w:val="28"/>
        </w:rPr>
        <w:t>N 605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1-1. Утвердить резервный состав областной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1-1 в соответствии с постановлением Кызылординского областного акимата от 24.10.2012 </w:t>
      </w:r>
      <w:r>
        <w:rPr>
          <w:rFonts w:ascii="Times New Roman"/>
          <w:b w:val="false"/>
          <w:i w:val="false"/>
          <w:color w:val="000000"/>
          <w:sz w:val="28"/>
        </w:rPr>
        <w:t>N 605.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график проведения очередного призыва граждан на срочную воинскую службу в апреле-июне и октябре-декабре 2012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районов и города Кызылорды организовать и обеспечить проведение призыва граждан на срочную воинскую службу в апреле-июне и октябре-декабре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здравоохранения Кызылординской области" создать в составе областной призывной комиссии областную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Внесено изменение в текст </w:t>
      </w:r>
      <w:r>
        <w:rPr>
          <w:rFonts w:ascii="Times New Roman"/>
          <w:b w:val="false"/>
          <w:i w:val="false"/>
          <w:color w:val="ff0000"/>
          <w:sz w:val="28"/>
        </w:rPr>
        <w:t>пункта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 государственном языке, текст на русском языке не изменяется постановлением Кызылординского областного акимата от 24.10.2012 </w:t>
      </w:r>
      <w:r>
        <w:rPr>
          <w:rFonts w:ascii="Times New Roman"/>
          <w:b w:val="false"/>
          <w:i w:val="false"/>
          <w:color w:val="000000"/>
          <w:sz w:val="28"/>
        </w:rPr>
        <w:t>N 605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культуры Кызылординской области" в дни торжественных проводов организовать выступления художественной самодеятельности и творческих коллективов перед призывниками, демонстрацию художественных и документальных фильмов на военно-патриотические темы в период призыва на областном сборном пункте при государственном учреждении "Департамент по делам обороны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государственным учреждениям "Департамент внутренних дел Кызылординской области" (по согласованию), "Линейный отдел внутренних дел на станции Кызылорда" (по согласованию) выделить необходимое количество инспекторов дорожной полиции, патрульного автотранспорта и нарядов полиции в целях поддержания общественного порядка в местах массового сосредоточения и на маршрутах следования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"Управление по мобилизационной подготовке, гражданской обороне и организации предупреждения и ликвидации аварий и стихийных бедствий Кызылординской области" произвести материально-техническое обеспечение мероприятий по призыву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Кызылординской области 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Абжанов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_________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Саутбеков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_________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"Линейный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станции Кызылорда"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Тлеукабылов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_________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марта 2012 года N 384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      областной призывной комиссии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Приложения 1 в редакции постановления Кызылординского областного акимата от 24.10.2012 </w:t>
      </w:r>
      <w:r>
        <w:rPr>
          <w:rFonts w:ascii="Times New Roman"/>
          <w:b w:val="false"/>
          <w:i w:val="false"/>
          <w:color w:val="ff0000"/>
          <w:sz w:val="28"/>
        </w:rPr>
        <w:t>N 605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1"/>
        <w:gridCol w:w="766"/>
        <w:gridCol w:w="7916"/>
      </w:tblGrid>
      <w:tr>
        <w:trPr>
          <w:trHeight w:val="58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Нуртаев Рзакул Саденович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Кызылординской области, председатель комиссии;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Нуралиев Раджаб Таурадыбаевич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"Департамент по делам обороны Кызылординской области", заместитель председателя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Шаймагамбетов Амирбек Бердибекович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"Департамент внутренних дел Кызылординской области" (по согласованию);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Серимханов Кумаргазы Казыбаевич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"Департамент Комитета национальной безопасности Республики Казахстан по Кызылординской области и городу Байконур" (по согласованию);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Сергазиев Сакен Бактыбергенович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"Управление здравоохранения Кызылординской области",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Базарбаев Сабит Куанарович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государственного учреждения "Департамент Комитета национальной безопасности Республики Казахстан по Кызылординской области и городу Байконур (по согласованию);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Жылкыбаева Динара Кадырбергеновна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учреждения "Областная инфекционная больница", секретарь комиссии.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марта 2012 года N 384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График проведения очередного призыва граждан на срочную воинскую службу в апреле-июне и октябре-декабре 2012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453"/>
        <w:gridCol w:w="131"/>
        <w:gridCol w:w="175"/>
        <w:gridCol w:w="377"/>
        <w:gridCol w:w="151"/>
        <w:gridCol w:w="219"/>
        <w:gridCol w:w="54"/>
        <w:gridCol w:w="2"/>
        <w:gridCol w:w="473"/>
        <w:gridCol w:w="453"/>
        <w:gridCol w:w="177"/>
        <w:gridCol w:w="371"/>
        <w:gridCol w:w="311"/>
        <w:gridCol w:w="369"/>
        <w:gridCol w:w="327"/>
        <w:gridCol w:w="368"/>
        <w:gridCol w:w="343"/>
        <w:gridCol w:w="368"/>
        <w:gridCol w:w="346"/>
        <w:gridCol w:w="367"/>
        <w:gridCol w:w="349"/>
        <w:gridCol w:w="367"/>
        <w:gridCol w:w="348"/>
        <w:gridCol w:w="373"/>
        <w:gridCol w:w="350"/>
        <w:gridCol w:w="366"/>
        <w:gridCol w:w="350"/>
        <w:gridCol w:w="371"/>
        <w:gridCol w:w="303"/>
        <w:gridCol w:w="246"/>
        <w:gridCol w:w="368"/>
        <w:gridCol w:w="283"/>
        <w:gridCol w:w="296"/>
        <w:gridCol w:w="363"/>
        <w:gridCol w:w="279"/>
        <w:gridCol w:w="317"/>
        <w:gridCol w:w="352"/>
        <w:gridCol w:w="283"/>
        <w:gridCol w:w="308"/>
        <w:gridCol w:w="348"/>
        <w:gridCol w:w="297"/>
        <w:gridCol w:w="307"/>
        <w:gridCol w:w="384"/>
        <w:gridCol w:w="304"/>
        <w:gridCol w:w="309"/>
        <w:gridCol w:w="337"/>
        <w:gridCol w:w="54"/>
        <w:gridCol w:w="9"/>
        <w:gridCol w:w="311"/>
        <w:gridCol w:w="187"/>
        <w:gridCol w:w="833"/>
      </w:tblGrid>
      <w:tr>
        <w:trPr>
          <w:trHeight w:val="3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отделы (управления) по делам обороны 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(управления) по делам обороны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(управления) по делам обороны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2"/>
        <w:gridCol w:w="519"/>
        <w:gridCol w:w="703"/>
        <w:gridCol w:w="703"/>
        <w:gridCol w:w="795"/>
        <w:gridCol w:w="887"/>
        <w:gridCol w:w="887"/>
        <w:gridCol w:w="703"/>
        <w:gridCol w:w="749"/>
        <w:gridCol w:w="703"/>
        <w:gridCol w:w="749"/>
        <w:gridCol w:w="749"/>
        <w:gridCol w:w="704"/>
        <w:gridCol w:w="704"/>
        <w:gridCol w:w="704"/>
        <w:gridCol w:w="704"/>
        <w:gridCol w:w="704"/>
        <w:gridCol w:w="749"/>
        <w:gridCol w:w="750"/>
        <w:gridCol w:w="612"/>
        <w:gridCol w:w="750"/>
        <w:gridCol w:w="820"/>
      </w:tblGrid>
      <w:tr>
        <w:trPr>
          <w:trHeight w:val="30" w:hRule="atLeast"/>
        </w:trPr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(управления) по делам обороны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района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8"/>
        <w:gridCol w:w="522"/>
        <w:gridCol w:w="522"/>
        <w:gridCol w:w="499"/>
        <w:gridCol w:w="522"/>
        <w:gridCol w:w="545"/>
        <w:gridCol w:w="730"/>
        <w:gridCol w:w="707"/>
        <w:gridCol w:w="938"/>
        <w:gridCol w:w="707"/>
        <w:gridCol w:w="753"/>
        <w:gridCol w:w="707"/>
        <w:gridCol w:w="753"/>
        <w:gridCol w:w="753"/>
        <w:gridCol w:w="707"/>
        <w:gridCol w:w="707"/>
        <w:gridCol w:w="753"/>
        <w:gridCol w:w="754"/>
        <w:gridCol w:w="754"/>
        <w:gridCol w:w="754"/>
        <w:gridCol w:w="707"/>
        <w:gridCol w:w="432"/>
        <w:gridCol w:w="986"/>
      </w:tblGrid>
      <w:tr>
        <w:trPr>
          <w:trHeight w:val="30" w:hRule="atLeast"/>
        </w:trPr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(управления) по делам обороны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района 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4"/>
        <w:gridCol w:w="521"/>
        <w:gridCol w:w="521"/>
        <w:gridCol w:w="522"/>
        <w:gridCol w:w="522"/>
        <w:gridCol w:w="522"/>
        <w:gridCol w:w="706"/>
        <w:gridCol w:w="706"/>
        <w:gridCol w:w="752"/>
        <w:gridCol w:w="752"/>
        <w:gridCol w:w="752"/>
        <w:gridCol w:w="752"/>
        <w:gridCol w:w="752"/>
        <w:gridCol w:w="752"/>
        <w:gridCol w:w="752"/>
        <w:gridCol w:w="752"/>
        <w:gridCol w:w="753"/>
        <w:gridCol w:w="753"/>
        <w:gridCol w:w="753"/>
        <w:gridCol w:w="753"/>
        <w:gridCol w:w="776"/>
        <w:gridCol w:w="707"/>
        <w:gridCol w:w="685"/>
      </w:tblGrid>
      <w:tr>
        <w:trPr>
          <w:trHeight w:val="30" w:hRule="atLeast"/>
        </w:trPr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(управления) по делам обороны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района 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- дни приема областной призывной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2012 года N 384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Резервный состав</w:t>
      </w:r>
      <w:r>
        <w:br/>
      </w:r>
      <w:r>
        <w:rPr>
          <w:rFonts w:ascii="Times New Roman"/>
          <w:b/>
          <w:i w:val="false"/>
          <w:color w:val="000000"/>
        </w:rPr>
        <w:t>
      областной призывной комиссии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 1-1 в соответствии с постановлением Кызылординского областного акимата от 24.10.2012 </w:t>
      </w:r>
      <w:r>
        <w:rPr>
          <w:rFonts w:ascii="Times New Roman"/>
          <w:b w:val="false"/>
          <w:i w:val="false"/>
          <w:color w:val="ff0000"/>
          <w:sz w:val="28"/>
        </w:rPr>
        <w:t>N 605.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4"/>
        <w:gridCol w:w="582"/>
        <w:gridCol w:w="8107"/>
      </w:tblGrid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Уранхаев Нурлан Тельманович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области, председатель комиссии;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Жомарт Анафияевич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"Департамент по делам обороны Кызылординской области", заместитель председателя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Шохатаев Махмудин Мухтарович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"Департамент внутренних дел Кызылординской области" (по согласованию);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Жармаханов Галымжан Алтынбекович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государственного учреждения "Департамент Комитета национальной безопасности Республики Казахстан по Кызылординской области и городу Байконыр" (по согласованию); 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Культаева Ляйля Айтбаевна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"Управление здравоохранения Кызылординской области";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Тюлендин Дулат Равильевич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военной медицинской службы войсковой части 2019 Пограничной службы Комитета национальной безопасности Республики Казахстан (по согласованию); </w:t>
            </w:r>
          </w:p>
        </w:tc>
      </w:tr>
      <w:tr>
        <w:trPr>
          <w:trHeight w:val="9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Ергалиева Жанар Шайхисламовна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предприятия на праве хозяйственного ведения "Областной медицинский центр" управления здравоохранения Кызылординской области", секретарь комиссии.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