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89fa" w14:textId="b818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оказания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Улытауского района Карагандинской области от 5 декабря 2012 года N 30/04. Зарегистрировано Департаментом юстиции Карагандинской области 11 января 2013 года N 2104. Утратило силу постановлением акимата Улытауского района Карагандинской области от 20 июня 2013 года N 16/05</w:t>
      </w:r>
    </w:p>
    <w:p>
      <w:pPr>
        <w:spacing w:after="0"/>
        <w:ind w:left="0"/>
        <w:jc w:val="both"/>
      </w:pPr>
      <w:r>
        <w:rPr>
          <w:rFonts w:ascii="Times New Roman"/>
          <w:b w:val="false"/>
          <w:i w:val="false"/>
          <w:color w:val="ff0000"/>
          <w:sz w:val="28"/>
        </w:rPr>
        <w:t>     Сноска. Утратило силу постановлением акимата Улытауского района Карагандинской области от 20.06.2013 N 16/05.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в целях качественного предоставления государственных услуг, акимат Улытауского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Акышбекова Берика Базыловича.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Улытауского района                   М. Оспанов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Улытауского района</w:t>
      </w:r>
      <w:r>
        <w:br/>
      </w:r>
      <w:r>
        <w:rPr>
          <w:rFonts w:ascii="Times New Roman"/>
          <w:b w:val="false"/>
          <w:i w:val="false"/>
          <w:color w:val="000000"/>
          <w:sz w:val="28"/>
        </w:rPr>
        <w:t>
от 5 декабря 2012 года 30/04</w:t>
      </w:r>
    </w:p>
    <w:bookmarkEnd w:id="1"/>
    <w:bookmarkStart w:name="z6" w:id="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p>
    <w:bookmarkEnd w:id="2"/>
    <w:bookmarkStart w:name="z7" w:id="3"/>
    <w:p>
      <w:pPr>
        <w:spacing w:after="0"/>
        <w:ind w:left="0"/>
        <w:jc w:val="left"/>
      </w:pPr>
      <w:r>
        <w:rPr>
          <w:rFonts w:ascii="Times New Roman"/>
          <w:b/>
          <w:i w:val="false"/>
          <w:color w:val="000000"/>
        </w:rPr>
        <w:t xml:space="preserve"> 
1. Основные понятия</w:t>
      </w:r>
    </w:p>
    <w:bookmarkEnd w:id="3"/>
    <w:bookmarkStart w:name="z8" w:id="4"/>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(далее - Регламент) используются следующие понятия:</w:t>
      </w:r>
      <w:r>
        <w:br/>
      </w:r>
      <w:r>
        <w:rPr>
          <w:rFonts w:ascii="Times New Roman"/>
          <w:b w:val="false"/>
          <w:i w:val="false"/>
          <w:color w:val="000000"/>
          <w:sz w:val="28"/>
        </w:rPr>
        <w:t>
      1) центр обслуживания населения – отдел города Балхаш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2) потребитель – физические лица: граждане Республики Казахстан, оралманы, иностранцы и лица без гражданства, постоянно проживающие на территории Республики Казахстан,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w:t>
      </w:r>
      <w:r>
        <w:br/>
      </w:r>
      <w:r>
        <w:rPr>
          <w:rFonts w:ascii="Times New Roman"/>
          <w:b w:val="false"/>
          <w:i w:val="false"/>
          <w:color w:val="000000"/>
          <w:sz w:val="28"/>
        </w:rPr>
        <w:t>
      3) уполномоченный орган по оформлению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 государственное учреждение "Отдел занятости и социальных программ Улытауского района".</w:t>
      </w:r>
    </w:p>
    <w:bookmarkEnd w:id="4"/>
    <w:bookmarkStart w:name="z9" w:id="5"/>
    <w:p>
      <w:pPr>
        <w:spacing w:after="0"/>
        <w:ind w:left="0"/>
        <w:jc w:val="left"/>
      </w:pPr>
      <w:r>
        <w:rPr>
          <w:rFonts w:ascii="Times New Roman"/>
          <w:b/>
          <w:i w:val="false"/>
          <w:color w:val="000000"/>
        </w:rPr>
        <w:t xml:space="preserve"> 
2. Общие положения</w:t>
      </w:r>
    </w:p>
    <w:bookmarkEnd w:id="5"/>
    <w:bookmarkStart w:name="z10" w:id="6"/>
    <w:p>
      <w:pPr>
        <w:spacing w:after="0"/>
        <w:ind w:left="0"/>
        <w:jc w:val="both"/>
      </w:pPr>
      <w:r>
        <w:rPr>
          <w:rFonts w:ascii="Times New Roman"/>
          <w:b w:val="false"/>
          <w:i w:val="false"/>
          <w:color w:val="000000"/>
          <w:sz w:val="28"/>
        </w:rPr>
        <w:t>
      2. Государственная услуга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 административная процедура, осуществляемая уполномоченным органом для предоставления специальных социальных услуг в условиях стационара.</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предоставляют уполномоченный орган по оформлению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 в лице уполномоченного органа и центра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24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N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октября 2011 года N 1222 "Об утверждении стандартов оказания специальных социальных услуг в области социальной защиты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заявитель, является уведомление об оформлении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(далее - уведомление), либо мотивированный ответ об отказе в предоставлении услуги на бумажном носителе.</w:t>
      </w:r>
    </w:p>
    <w:bookmarkEnd w:id="6"/>
    <w:bookmarkStart w:name="z15"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6" w:id="8"/>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уполномоченный орган, адрес: 101500, Карагандинская область, Улытауский район, село Улытау, улица Абая 23, государственное учреждение "Отдел занятости и социальных программ Улытауского района", телефон 8(71035) 21212, факс: 8(71035) 21207, адреса электронной почты: ulytau_sobes @mail.ru.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Местонахождение центра: 101500, Карагандинская область, Улытауский район, село Улытау, улица Амангелды 29а, отдел Улытауского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8(71035) 21624, факс: 8(71035) 21306, адрес электронной почты: renat_ulytau@mail.ru.</w:t>
      </w:r>
      <w:r>
        <w:br/>
      </w:r>
      <w:r>
        <w:rPr>
          <w:rFonts w:ascii="Times New Roman"/>
          <w:b w:val="false"/>
          <w:i w:val="false"/>
          <w:color w:val="000000"/>
          <w:sz w:val="28"/>
        </w:rPr>
        <w:t>
      График работы: ежедневно с 9.00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 ресурсе государственного учреждения "Отдел занятости и социальных программ города Балхаш" http://www.ulytau-akimat.kz, на стендах уполномоченного органа, центра,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w:t>
      </w:r>
      <w:r>
        <w:br/>
      </w:r>
      <w:r>
        <w:rPr>
          <w:rFonts w:ascii="Times New Roman"/>
          <w:b w:val="false"/>
          <w:i w:val="false"/>
          <w:color w:val="000000"/>
          <w:sz w:val="28"/>
        </w:rPr>
        <w:t>
      в уполномоченном органе – в течение 17 рабочих дней;</w:t>
      </w:r>
      <w:r>
        <w:br/>
      </w:r>
      <w:r>
        <w:rPr>
          <w:rFonts w:ascii="Times New Roman"/>
          <w:b w:val="false"/>
          <w:i w:val="false"/>
          <w:color w:val="000000"/>
          <w:sz w:val="28"/>
        </w:rPr>
        <w:t>
      в центре – в течение 17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государственное учреждение "Отдел занятости и социальных программ Улытауского района":</w:t>
      </w:r>
      <w:r>
        <w:br/>
      </w:r>
      <w:r>
        <w:rPr>
          <w:rFonts w:ascii="Times New Roman"/>
          <w:b w:val="false"/>
          <w:i w:val="false"/>
          <w:color w:val="000000"/>
          <w:sz w:val="28"/>
        </w:rPr>
        <w:t>
      2) ответственный исполнитель уполномоченного органа принимает документы, регистрирует заявления в журнале, выдает талон потребителю;</w:t>
      </w:r>
      <w:r>
        <w:br/>
      </w:r>
      <w:r>
        <w:rPr>
          <w:rFonts w:ascii="Times New Roman"/>
          <w:b w:val="false"/>
          <w:i w:val="false"/>
          <w:color w:val="000000"/>
          <w:sz w:val="28"/>
        </w:rPr>
        <w:t>
      3) руководитель уполномоченного органа налагает резолюцию и определяет ответственного исполнителя;</w:t>
      </w:r>
      <w:r>
        <w:br/>
      </w:r>
      <w:r>
        <w:rPr>
          <w:rFonts w:ascii="Times New Roman"/>
          <w:b w:val="false"/>
          <w:i w:val="false"/>
          <w:color w:val="000000"/>
          <w:sz w:val="28"/>
        </w:rPr>
        <w:t>
      4) ответственный исполнитель уполномоченного органа проверяет документы, формирует макет дела, подготавливает уведомление либо мотивированный ответ об отказе;</w:t>
      </w:r>
      <w:r>
        <w:br/>
      </w:r>
      <w:r>
        <w:rPr>
          <w:rFonts w:ascii="Times New Roman"/>
          <w:b w:val="false"/>
          <w:i w:val="false"/>
          <w:color w:val="000000"/>
          <w:sz w:val="28"/>
        </w:rPr>
        <w:t>
      5) руководитель уполномоченного органа подписывает уведомление либо мотивированный ответ об отказе;</w:t>
      </w:r>
      <w:r>
        <w:br/>
      </w:r>
      <w:r>
        <w:rPr>
          <w:rFonts w:ascii="Times New Roman"/>
          <w:b w:val="false"/>
          <w:i w:val="false"/>
          <w:color w:val="000000"/>
          <w:sz w:val="28"/>
        </w:rPr>
        <w:t>
      6) ответственный исполнитель уполномоченного органа регистрирует уведомление в журнале и выдает потребителю.</w:t>
      </w:r>
      <w:r>
        <w:br/>
      </w:r>
      <w:r>
        <w:rPr>
          <w:rFonts w:ascii="Times New Roman"/>
          <w:b w:val="false"/>
          <w:i w:val="false"/>
          <w:color w:val="000000"/>
          <w:sz w:val="28"/>
        </w:rPr>
        <w:t>
      В альтернативном порядке потребитель обращается для оформления документов на получение государственной услуги в центр:</w:t>
      </w:r>
      <w:r>
        <w:br/>
      </w:r>
      <w:r>
        <w:rPr>
          <w:rFonts w:ascii="Times New Roman"/>
          <w:b w:val="false"/>
          <w:i w:val="false"/>
          <w:color w:val="000000"/>
          <w:sz w:val="28"/>
        </w:rPr>
        <w:t>
      1) инспектор операционного зала центра принимает документы, регистрирует заявление и выдает потребителю расписку;</w:t>
      </w:r>
      <w:r>
        <w:br/>
      </w:r>
      <w:r>
        <w:rPr>
          <w:rFonts w:ascii="Times New Roman"/>
          <w:b w:val="false"/>
          <w:i w:val="false"/>
          <w:color w:val="000000"/>
          <w:sz w:val="28"/>
        </w:rPr>
        <w:t>
      2) специалист накопительного сектора центра формирует реестр и передает документы в уполномоченный орган;</w:t>
      </w:r>
      <w:r>
        <w:br/>
      </w:r>
      <w:r>
        <w:rPr>
          <w:rFonts w:ascii="Times New Roman"/>
          <w:b w:val="false"/>
          <w:i w:val="false"/>
          <w:color w:val="000000"/>
          <w:sz w:val="28"/>
        </w:rPr>
        <w:t>
      3) ответственный исполнитель уполномоченного органа принимает по реестру документы, регистрирует заявление в журнале;</w:t>
      </w:r>
      <w:r>
        <w:br/>
      </w:r>
      <w:r>
        <w:rPr>
          <w:rFonts w:ascii="Times New Roman"/>
          <w:b w:val="false"/>
          <w:i w:val="false"/>
          <w:color w:val="000000"/>
          <w:sz w:val="28"/>
        </w:rPr>
        <w:t>
      4) руководитель уполномоченного органа налагает резолюцию и определяет ответственного исполнителя;</w:t>
      </w:r>
      <w:r>
        <w:br/>
      </w:r>
      <w:r>
        <w:rPr>
          <w:rFonts w:ascii="Times New Roman"/>
          <w:b w:val="false"/>
          <w:i w:val="false"/>
          <w:color w:val="000000"/>
          <w:sz w:val="28"/>
        </w:rPr>
        <w:t>
      5) ответственный исполнитель уполномоченного органа проверяет документы, формирует макет дела, подготавливает уведомление либо мотивированный ответ об отказе;</w:t>
      </w:r>
      <w:r>
        <w:br/>
      </w:r>
      <w:r>
        <w:rPr>
          <w:rFonts w:ascii="Times New Roman"/>
          <w:b w:val="false"/>
          <w:i w:val="false"/>
          <w:color w:val="000000"/>
          <w:sz w:val="28"/>
        </w:rPr>
        <w:t>
      6) руководитель уполномоченного органа подписывает уведомление либо мотивированный ответ об отказе;</w:t>
      </w:r>
      <w:r>
        <w:br/>
      </w:r>
      <w:r>
        <w:rPr>
          <w:rFonts w:ascii="Times New Roman"/>
          <w:b w:val="false"/>
          <w:i w:val="false"/>
          <w:color w:val="000000"/>
          <w:sz w:val="28"/>
        </w:rPr>
        <w:t>
      7) ответственный исполнитель уполномоченного органа регистрирует уведомление либо мотивированный ответ об отказе и передает в накопительный сектор центра;</w:t>
      </w:r>
      <w:r>
        <w:br/>
      </w:r>
      <w:r>
        <w:rPr>
          <w:rFonts w:ascii="Times New Roman"/>
          <w:b w:val="false"/>
          <w:i w:val="false"/>
          <w:color w:val="000000"/>
          <w:sz w:val="28"/>
        </w:rPr>
        <w:t>
      8) специалист накопительного сектора центра принимает уведомление либо мотивированный ответ об отказе;</w:t>
      </w:r>
      <w:r>
        <w:br/>
      </w:r>
      <w:r>
        <w:rPr>
          <w:rFonts w:ascii="Times New Roman"/>
          <w:b w:val="false"/>
          <w:i w:val="false"/>
          <w:color w:val="000000"/>
          <w:sz w:val="28"/>
        </w:rPr>
        <w:t xml:space="preserve">
      9) инспектор сектора выдачи документов центра регистрирует и выдает потребителю уведомление либо мотивированный ответ об отказе. </w:t>
      </w:r>
    </w:p>
    <w:bookmarkEnd w:id="8"/>
    <w:bookmarkStart w:name="z21" w:id="9"/>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9"/>
    <w:bookmarkStart w:name="z22" w:id="10"/>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Прием документов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предоставляет следующие документы:</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по установленной форме или ходатайство медицинской организации;</w:t>
      </w:r>
      <w:r>
        <w:br/>
      </w:r>
      <w:r>
        <w:rPr>
          <w:rFonts w:ascii="Times New Roman"/>
          <w:b w:val="false"/>
          <w:i w:val="false"/>
          <w:color w:val="000000"/>
          <w:sz w:val="28"/>
        </w:rPr>
        <w:t>
      2) копию свидетельства о рождении ребенка или удостоверение личности потребителя с наличием индивидуального идентифицированного номера (ИИН);</w:t>
      </w:r>
      <w:r>
        <w:br/>
      </w:r>
      <w:r>
        <w:rPr>
          <w:rFonts w:ascii="Times New Roman"/>
          <w:b w:val="false"/>
          <w:i w:val="false"/>
          <w:color w:val="000000"/>
          <w:sz w:val="28"/>
        </w:rPr>
        <w:t>
      3) при отсутствии ИИН дополнительно предоставляются свидетельство о присвоении регистрационного номера налогоплательщика (потребителя) и социального индивидуального кода потребителя;</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 для лиц старше 18 лет - решение суда о признании лица недееспособным (при наличии);</w:t>
      </w:r>
      <w:r>
        <w:br/>
      </w:r>
      <w:r>
        <w:rPr>
          <w:rFonts w:ascii="Times New Roman"/>
          <w:b w:val="false"/>
          <w:i w:val="false"/>
          <w:color w:val="000000"/>
          <w:sz w:val="28"/>
        </w:rPr>
        <w:t>
      8) для лиц пенсионного возраста – пенсионное удостоверение;</w:t>
      </w:r>
      <w:r>
        <w:br/>
      </w:r>
      <w:r>
        <w:rPr>
          <w:rFonts w:ascii="Times New Roman"/>
          <w:b w:val="false"/>
          <w:i w:val="false"/>
          <w:color w:val="000000"/>
          <w:sz w:val="28"/>
        </w:rPr>
        <w:t>
      9)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ответственный исполнитель уполномоченного органа (СФЕ 2);</w:t>
      </w:r>
      <w:r>
        <w:br/>
      </w:r>
      <w:r>
        <w:rPr>
          <w:rFonts w:ascii="Times New Roman"/>
          <w:b w:val="false"/>
          <w:i w:val="false"/>
          <w:color w:val="000000"/>
          <w:sz w:val="28"/>
        </w:rPr>
        <w:t>
      3) инспектор операционного зала центра (СФЕ 3);</w:t>
      </w:r>
      <w:r>
        <w:br/>
      </w:r>
      <w:r>
        <w:rPr>
          <w:rFonts w:ascii="Times New Roman"/>
          <w:b w:val="false"/>
          <w:i w:val="false"/>
          <w:color w:val="000000"/>
          <w:sz w:val="28"/>
        </w:rPr>
        <w:t>
      4) специалист накопительного сектора центра (СФЕ 4);</w:t>
      </w:r>
      <w:r>
        <w:br/>
      </w:r>
      <w:r>
        <w:rPr>
          <w:rFonts w:ascii="Times New Roman"/>
          <w:b w:val="false"/>
          <w:i w:val="false"/>
          <w:color w:val="000000"/>
          <w:sz w:val="28"/>
        </w:rPr>
        <w:t>
      5) инспектор сектора выдачи документов центра (СФЕ 5).</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0"/>
    <w:bookmarkStart w:name="z27" w:id="1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1"/>
    <w:bookmarkStart w:name="z28" w:id="12"/>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2"/>
    <w:bookmarkStart w:name="z29"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13"/>
    <w:bookmarkStart w:name="z30" w:id="14"/>
    <w:p>
      <w:pPr>
        <w:spacing w:after="0"/>
        <w:ind w:left="0"/>
        <w:jc w:val="both"/>
      </w:pPr>
      <w:r>
        <w:rPr>
          <w:rFonts w:ascii="Times New Roman"/>
          <w:b w:val="false"/>
          <w:i w:val="false"/>
          <w:color w:val="000000"/>
          <w:sz w:val="28"/>
        </w:rPr>
        <w:t>
      Таблица 1. Описание действий структурно-функциональных единиц (основной процесс, вариант 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5142"/>
        <w:gridCol w:w="3245"/>
        <w:gridCol w:w="4955"/>
      </w:tblGrid>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0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19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Обращение по поводу оформления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 документы, регистрирует заявление в журнале и выдает потребителю талон</w:t>
            </w:r>
          </w:p>
        </w:tc>
      </w:tr>
      <w:tr>
        <w:trPr>
          <w:trHeight w:val="6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талона</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10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Налагает резолюцию и определяет ответственного исполнителя</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Подписывает уведомление либо мотивированный ответ об отказе</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Регистрирует уведомление либо мотивированный ответ об отказе в журнале</w:t>
            </w:r>
          </w:p>
        </w:tc>
      </w:tr>
      <w:tr>
        <w:trPr>
          <w:trHeight w:val="8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bl>
    <w:bookmarkStart w:name="z31" w:id="15"/>
    <w:p>
      <w:pPr>
        <w:spacing w:after="0"/>
        <w:ind w:left="0"/>
        <w:jc w:val="both"/>
      </w:pPr>
      <w:r>
        <w:rPr>
          <w:rFonts w:ascii="Times New Roman"/>
          <w:b w:val="false"/>
          <w:i w:val="false"/>
          <w:color w:val="000000"/>
          <w:sz w:val="28"/>
        </w:rPr>
        <w:t>
      Таблица 1. Описание действий структурно-функциональных единиц (альтернативный процесс, вариант 2)</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2448"/>
        <w:gridCol w:w="2149"/>
        <w:gridCol w:w="2149"/>
        <w:gridCol w:w="1871"/>
        <w:gridCol w:w="2598"/>
        <w:gridCol w:w="2428"/>
      </w:tblGrid>
      <w:tr>
        <w:trPr>
          <w:trHeight w:val="121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r>
      <w:tr>
        <w:trPr>
          <w:trHeight w:val="4860" w:hRule="atLeast"/>
        </w:trPr>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Обращение по поводу оформления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 документы, регистрирует заявление, выдает потребителю расписку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Формирует реестр, передает документы в уполномоченный орган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выдачи документов в уполномоченном органе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Принимает по реестру документы, регистрирует заявление в журнале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75" w:hRule="atLeast"/>
        </w:trPr>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и регистрации в уполномоченном органе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Налагает резолюцию, определяет ответственного исполнителя.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Проверяет документы, формирует макет дела и подготавливает уведомление либо мотивированный ответ об отказе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10 рабочих дней</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0" w:hRule="atLeast"/>
        </w:trPr>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регистрации документов</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Подписывает уведомление либо мотивированный отказ</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Регистрирует уведомление либо мотивированный ответ об отказе в журнале, формирует реестр, передает в накопительный сектор центра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17 рабочих дней</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получения уведомлений</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Прием уведомления либо мотивированного ответа об отказе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Регистрирует уведомление либо мотивированный ответ об отказе</w:t>
            </w:r>
          </w:p>
        </w:tc>
      </w:tr>
      <w:tr>
        <w:trPr>
          <w:trHeight w:val="126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либо мотивированного ответа об отказе</w:t>
            </w:r>
          </w:p>
        </w:tc>
      </w:tr>
      <w:tr>
        <w:trPr>
          <w:trHeight w:val="216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bl>
    <w:bookmarkStart w:name="z32" w:id="16"/>
    <w:p>
      <w:pPr>
        <w:spacing w:after="0"/>
        <w:ind w:left="0"/>
        <w:jc w:val="both"/>
      </w:pPr>
      <w:r>
        <w:rPr>
          <w:rFonts w:ascii="Times New Roman"/>
          <w:b w:val="false"/>
          <w:i w:val="false"/>
          <w:color w:val="000000"/>
          <w:sz w:val="28"/>
        </w:rPr>
        <w:t>
      Таблица 2. Варианты использования (основной процесс, вариант 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4"/>
        <w:gridCol w:w="8146"/>
      </w:tblGrid>
      <w:tr>
        <w:trPr>
          <w:trHeight w:val="540" w:hRule="atLeast"/>
        </w:trPr>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810" w:hRule="atLeast"/>
        </w:trPr>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заявления в журнале, выдача потребителю талона</w:t>
            </w:r>
          </w:p>
        </w:tc>
      </w:tr>
      <w:tr>
        <w:trPr>
          <w:trHeight w:val="1080" w:hRule="atLeast"/>
        </w:trPr>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Наложение резолюции и определение ответственного исполнителя</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Проверка документов, формирование макета дела и подготовка уведомления либо мотивированного отказа</w:t>
            </w:r>
          </w:p>
        </w:tc>
      </w:tr>
      <w:tr>
        <w:trPr>
          <w:trHeight w:val="540" w:hRule="atLeast"/>
        </w:trPr>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Подписание уведомления либо мотивированного отказа</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Выдача уведомления либо мотивированного ответа</w:t>
            </w:r>
          </w:p>
        </w:tc>
      </w:tr>
    </w:tbl>
    <w:bookmarkStart w:name="z33" w:id="17"/>
    <w:p>
      <w:pPr>
        <w:spacing w:after="0"/>
        <w:ind w:left="0"/>
        <w:jc w:val="both"/>
      </w:pPr>
      <w:r>
        <w:rPr>
          <w:rFonts w:ascii="Times New Roman"/>
          <w:b w:val="false"/>
          <w:i w:val="false"/>
          <w:color w:val="000000"/>
          <w:sz w:val="28"/>
        </w:rPr>
        <w:t>
      Таблица 2. Варианты использования (альтернативный процесс, вариант 2)</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0"/>
        <w:gridCol w:w="3344"/>
        <w:gridCol w:w="2712"/>
        <w:gridCol w:w="2565"/>
        <w:gridCol w:w="2629"/>
      </w:tblGrid>
      <w:tr>
        <w:trPr>
          <w:trHeight w:val="135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Инспектор операционного зала центра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Специалист накопительного сектора центра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Инспектор отдела выдачи документов центра</w:t>
            </w:r>
          </w:p>
        </w:tc>
      </w:tr>
      <w:tr>
        <w:trPr>
          <w:trHeight w:val="189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 Прием документов, регистрация, выдача потребителю расписки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 Формирует реестр, передает документы в уполномоченный орган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N 3 </w:t>
            </w:r>
            <w:r>
              <w:rPr>
                <w:rFonts w:ascii="Times New Roman"/>
                <w:b w:val="false"/>
                <w:i w:val="false"/>
                <w:color w:val="000000"/>
                <w:sz w:val="20"/>
              </w:rPr>
              <w:t>Прием документов по реестру из центра, регистрация заявления в журнале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 Наложение резолюции и определение ответственного исполнителя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 Проверка документов, формирование макета дела, подготовка уведомления либо мотивированного ответа об отказе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 Подписание уведомления либо мотивированного ответа об отказе</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 Регистрация уведомления либо мотивированного ответа об отказе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 Прием по уведомления либо мотивированного ответа об отказе, передача в сектор выдачи документов</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N 9 Регистрация уведомления либо мотивированный ответ об отказе и выдача потребителю </w:t>
            </w:r>
          </w:p>
        </w:tc>
      </w:tr>
    </w:tbl>
    <w:bookmarkStart w:name="z34" w:id="1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18"/>
    <w:bookmarkStart w:name="z35" w:id="19"/>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w:t>
      </w:r>
    </w:p>
    <w:bookmarkEnd w:id="19"/>
    <w:p>
      <w:pPr>
        <w:spacing w:after="0"/>
        <w:ind w:left="0"/>
        <w:jc w:val="both"/>
      </w:pPr>
      <w:r>
        <w:drawing>
          <wp:inline distT="0" distB="0" distL="0" distR="0">
            <wp:extent cx="78613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61300" cy="8229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