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a075" w14:textId="6efa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Нуринского района Карагандинской области от 21 ноября 2012 года N 29/02. Зарегистрировано Департаментом юстиции Карагандинской области 21 декабря 2012 года N 2038. Утратило силу постановлением акимата Нуринского района Карагандинской области от 6 мая 2013 года N 12/02</w:t>
      </w:r>
    </w:p>
    <w:p>
      <w:pPr>
        <w:spacing w:after="0"/>
        <w:ind w:left="0"/>
        <w:jc w:val="both"/>
      </w:pPr>
      <w:r>
        <w:rPr>
          <w:rFonts w:ascii="Times New Roman"/>
          <w:b w:val="false"/>
          <w:i w:val="false"/>
          <w:color w:val="ff0000"/>
          <w:sz w:val="28"/>
        </w:rPr>
        <w:t>      Сноска. Утратило силу постановлением акимата Нуринского района Карагандинской области от 06.05.2013 N 12/02.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акимат Нуринского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регламенты государственных услуг:</w:t>
      </w:r>
      <w:r>
        <w:br/>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"Выдача справки по определению адреса объектов недвижимости";</w:t>
      </w:r>
      <w:r>
        <w:br/>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оказания государственной услуги "Выдача архитектурно-планировочного задания.</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руководителя аппарата акима района Муканову Салтанат Аккошкаровну.</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акима Нуринского района                    Бекмагамбетов Д.</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Нуринского района</w:t>
      </w:r>
      <w:r>
        <w:br/>
      </w:r>
      <w:r>
        <w:rPr>
          <w:rFonts w:ascii="Times New Roman"/>
          <w:b w:val="false"/>
          <w:i w:val="false"/>
          <w:color w:val="000000"/>
          <w:sz w:val="28"/>
        </w:rPr>
        <w:t>
от 21 ноября 2012 года N 29/02</w:t>
      </w:r>
    </w:p>
    <w:bookmarkEnd w:id="1"/>
    <w:bookmarkStart w:name="z6" w:id="2"/>
    <w:p>
      <w:pPr>
        <w:spacing w:after="0"/>
        <w:ind w:left="0"/>
        <w:jc w:val="left"/>
      </w:pPr>
      <w:r>
        <w:rPr>
          <w:rFonts w:ascii="Times New Roman"/>
          <w:b/>
          <w:i w:val="false"/>
          <w:color w:val="000000"/>
        </w:rPr>
        <w:t xml:space="preserve"> 
Регламент государственной услуги "Выдача справки по определению адреса объекта недвижимости"</w:t>
      </w:r>
    </w:p>
    <w:bookmarkEnd w:id="2"/>
    <w:bookmarkStart w:name="z7" w:id="3"/>
    <w:p>
      <w:pPr>
        <w:spacing w:after="0"/>
        <w:ind w:left="0"/>
        <w:jc w:val="left"/>
      </w:pPr>
      <w:r>
        <w:rPr>
          <w:rFonts w:ascii="Times New Roman"/>
          <w:b/>
          <w:i w:val="false"/>
          <w:color w:val="000000"/>
        </w:rPr>
        <w:t xml:space="preserve"> 
1. Основные понятия</w:t>
      </w:r>
    </w:p>
    <w:bookmarkEnd w:id="3"/>
    <w:bookmarkStart w:name="z8" w:id="4"/>
    <w:p>
      <w:pPr>
        <w:spacing w:after="0"/>
        <w:ind w:left="0"/>
        <w:jc w:val="both"/>
      </w:pPr>
      <w:r>
        <w:rPr>
          <w:rFonts w:ascii="Times New Roman"/>
          <w:b w:val="false"/>
          <w:i w:val="false"/>
          <w:color w:val="000000"/>
          <w:sz w:val="28"/>
        </w:rPr>
        <w:t>
      1. В настоящем регламенте оказания государственной услуги "Выдача справки по определению адреса объекта недвижимости" используются следующие понятия:</w:t>
      </w:r>
      <w:r>
        <w:br/>
      </w:r>
      <w:r>
        <w:rPr>
          <w:rFonts w:ascii="Times New Roman"/>
          <w:b w:val="false"/>
          <w:i w:val="false"/>
          <w:color w:val="000000"/>
          <w:sz w:val="28"/>
        </w:rPr>
        <w:t>
      1) Центр – республиканское государственное предприятие, осуществляющее организацию предоставления государственных услуг физическим и (или) юридическим лицам по приему заявлений и выдаче документов по принципу "одного окна", его филиалы и представительства;</w:t>
      </w:r>
      <w:r>
        <w:br/>
      </w:r>
      <w:r>
        <w:rPr>
          <w:rFonts w:ascii="Times New Roman"/>
          <w:b w:val="false"/>
          <w:i w:val="false"/>
          <w:color w:val="000000"/>
          <w:sz w:val="28"/>
        </w:rPr>
        <w:t>
      2) потребитель – юридическое или физическое лицо;</w:t>
      </w:r>
      <w:r>
        <w:br/>
      </w:r>
      <w:r>
        <w:rPr>
          <w:rFonts w:ascii="Times New Roman"/>
          <w:b w:val="false"/>
          <w:i w:val="false"/>
          <w:color w:val="000000"/>
          <w:sz w:val="28"/>
        </w:rPr>
        <w:t>
      3) уполномоченный орган – структурным подразделением соответствующих местных исполнительных органов, осуществляющих функции в сфере архитектуры и градостроительства государственное учреждение "Отдел строительства, архитектуры и градостроительства Нуринского района" (далее – Уполномоченный орган).</w:t>
      </w:r>
    </w:p>
    <w:bookmarkEnd w:id="4"/>
    <w:bookmarkStart w:name="z9" w:id="5"/>
    <w:p>
      <w:pPr>
        <w:spacing w:after="0"/>
        <w:ind w:left="0"/>
        <w:jc w:val="left"/>
      </w:pPr>
      <w:r>
        <w:rPr>
          <w:rFonts w:ascii="Times New Roman"/>
          <w:b/>
          <w:i w:val="false"/>
          <w:color w:val="000000"/>
        </w:rPr>
        <w:t xml:space="preserve"> 
2.Общие положения</w:t>
      </w:r>
    </w:p>
    <w:bookmarkEnd w:id="5"/>
    <w:bookmarkStart w:name="z10" w:id="6"/>
    <w:p>
      <w:pPr>
        <w:spacing w:after="0"/>
        <w:ind w:left="0"/>
        <w:jc w:val="both"/>
      </w:pPr>
      <w:r>
        <w:rPr>
          <w:rFonts w:ascii="Times New Roman"/>
          <w:b w:val="false"/>
          <w:i w:val="false"/>
          <w:color w:val="000000"/>
          <w:sz w:val="28"/>
        </w:rPr>
        <w:t>
      2. Государственная услуга оказывается уполномоченным органом,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а также на альтернативной основе через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подпункта 49)</w:t>
      </w:r>
      <w:r>
        <w:rPr>
          <w:rFonts w:ascii="Times New Roman"/>
          <w:b w:val="false"/>
          <w:i w:val="false"/>
          <w:color w:val="000000"/>
          <w:sz w:val="28"/>
        </w:rPr>
        <w:t xml:space="preserve"> статьи 1 Закона Республики Казахстан "Об архитектурной, градостроительной и строительной деятельности в Республике Казахстан",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6 мая 2008 года N 425 "О некоторых мерах по упрощению порядка оформления и выдачи исходных материалов (данных) и разрешительных документов для строительства объектов"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августа 2012 года N 1128 "Об утверждении стандартов государственных услуг "Выдача справки по определению адреса объектов недвижимости на территории Республики Казахстан", "Выдача архитектурно-планировочного задания", "Выдача лицензии, переоформление, выдача дубликата лицензии на изыскательскую деятельность", "Выдача лицензии, переоформление, выдача дубликатов лицензии на деятельность по организации строительства жилых зданий за счет привлечения денег дольщиков" и внесении изменений в постановления Правительства Республики Казахстан от 7 октября 2010 года N 1036 "Об утверждении стандартов государственных услуг" и внесении дополнения в постановление Правительства Республики Казахстан от 20 июля 2010 года N 745" и от 7 апреля 2011 года N 394 "Об утверждении стандартов государственных услуг в сфере социальной защиты, оказываемых местными исполнительными органами".</w:t>
      </w:r>
    </w:p>
    <w:bookmarkEnd w:id="6"/>
    <w:bookmarkStart w:name="z13"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14" w:id="8"/>
    <w:p>
      <w:pPr>
        <w:spacing w:after="0"/>
        <w:ind w:left="0"/>
        <w:jc w:val="both"/>
      </w:pPr>
      <w:r>
        <w:rPr>
          <w:rFonts w:ascii="Times New Roman"/>
          <w:b w:val="false"/>
          <w:i w:val="false"/>
          <w:color w:val="000000"/>
          <w:sz w:val="28"/>
        </w:rPr>
        <w:t>
      5. Государственная услуга оказывается потребителям, зарегистрированным в Нуринском районе.</w:t>
      </w:r>
      <w:r>
        <w:br/>
      </w:r>
      <w:r>
        <w:rPr>
          <w:rFonts w:ascii="Times New Roman"/>
          <w:b w:val="false"/>
          <w:i w:val="false"/>
          <w:color w:val="000000"/>
          <w:sz w:val="28"/>
        </w:rPr>
        <w:t>
</w:t>
      </w:r>
      <w:r>
        <w:rPr>
          <w:rFonts w:ascii="Times New Roman"/>
          <w:b w:val="false"/>
          <w:i w:val="false"/>
          <w:color w:val="000000"/>
          <w:sz w:val="28"/>
        </w:rPr>
        <w:t>
      6. Сроки оказания государственной услуги:</w:t>
      </w:r>
      <w:r>
        <w:br/>
      </w:r>
      <w:r>
        <w:rPr>
          <w:rFonts w:ascii="Times New Roman"/>
          <w:b w:val="false"/>
          <w:i w:val="false"/>
          <w:color w:val="000000"/>
          <w:sz w:val="28"/>
        </w:rPr>
        <w:t>
      1) с момента подачи документов,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в течение 3 (трех) (день приема и выдачи документов не входит в срок оказания государственной услуги) рабочих дней – при уточнении адреса объекта недвижимости;</w:t>
      </w:r>
      <w:r>
        <w:br/>
      </w:r>
      <w:r>
        <w:rPr>
          <w:rFonts w:ascii="Times New Roman"/>
          <w:b w:val="false"/>
          <w:i w:val="false"/>
          <w:color w:val="000000"/>
          <w:sz w:val="28"/>
        </w:rPr>
        <w:t>
      в течение 7 (семи) (день приема и выдачи документов не входит в срок оказания государственной услуги) рабочих дней – при присвоении, изменении или упразднении адреса объекта недвижимости, с выездом на место нахождения объекта недвижимости и с обязательной регистрацией его в информационной системе "Адресный регистр" с указанием регистрационного кода адреса.</w:t>
      </w:r>
      <w:r>
        <w:br/>
      </w:r>
      <w:r>
        <w:rPr>
          <w:rFonts w:ascii="Times New Roman"/>
          <w:b w:val="false"/>
          <w:i w:val="false"/>
          <w:color w:val="000000"/>
          <w:sz w:val="28"/>
        </w:rPr>
        <w:t>
      Подача электронного запроса не предусмотрена.</w:t>
      </w:r>
      <w:r>
        <w:br/>
      </w:r>
      <w:r>
        <w:rPr>
          <w:rFonts w:ascii="Times New Roman"/>
          <w:b w:val="false"/>
          <w:i w:val="false"/>
          <w:color w:val="000000"/>
          <w:sz w:val="28"/>
        </w:rPr>
        <w:t>
      2) максимально допустимое время ожидания в очереди при сдаче документов - не более 20 минут;</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не более 20 минут;</w:t>
      </w:r>
      <w:r>
        <w:br/>
      </w:r>
      <w:r>
        <w:rPr>
          <w:rFonts w:ascii="Times New Roman"/>
          <w:b w:val="false"/>
          <w:i w:val="false"/>
          <w:color w:val="000000"/>
          <w:sz w:val="28"/>
        </w:rPr>
        <w:t>
      4) максимально допустимое время ожидания в очереди при получении документов - не более 20 минут.</w:t>
      </w:r>
      <w:r>
        <w:br/>
      </w:r>
      <w:r>
        <w:rPr>
          <w:rFonts w:ascii="Times New Roman"/>
          <w:b w:val="false"/>
          <w:i w:val="false"/>
          <w:color w:val="000000"/>
          <w:sz w:val="28"/>
        </w:rPr>
        <w:t>
</w:t>
      </w:r>
      <w:r>
        <w:rPr>
          <w:rFonts w:ascii="Times New Roman"/>
          <w:b w:val="false"/>
          <w:i w:val="false"/>
          <w:color w:val="000000"/>
          <w:sz w:val="28"/>
        </w:rPr>
        <w:t>
      7.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8. В уполномоченном органе государственная услуга предоставляется ежедневно с понедельника по пятницу включительно, за исключением выходных и праздничных дней, с установленным графиком работы уполномоченного органа,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В Центре государственная услуга предоставляется ежедневно с понедельника по пятницу включительно, за исключением выходных и праздничных дней, с установленным графиком работы уполномоченного органа, адреса и телефоны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В Центре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При желании потребителя возможно "бронирование" электронной очереди посредством веб-портала "электронного правительства".</w:t>
      </w:r>
      <w:r>
        <w:br/>
      </w:r>
      <w:r>
        <w:rPr>
          <w:rFonts w:ascii="Times New Roman"/>
          <w:b w:val="false"/>
          <w:i w:val="false"/>
          <w:color w:val="000000"/>
          <w:sz w:val="28"/>
        </w:rPr>
        <w:t>
</w:t>
      </w:r>
      <w:r>
        <w:rPr>
          <w:rFonts w:ascii="Times New Roman"/>
          <w:b w:val="false"/>
          <w:i w:val="false"/>
          <w:color w:val="000000"/>
          <w:sz w:val="28"/>
        </w:rPr>
        <w:t>
      9.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обращается в уполномоченный орган или подает заявление в Центр;</w:t>
      </w:r>
      <w:r>
        <w:br/>
      </w:r>
      <w:r>
        <w:rPr>
          <w:rFonts w:ascii="Times New Roman"/>
          <w:b w:val="false"/>
          <w:i w:val="false"/>
          <w:color w:val="000000"/>
          <w:sz w:val="28"/>
        </w:rPr>
        <w:t>
      2) инспектор Центра проводит регистрацию заявления и передает инспектору накопительного отдела Центра;</w:t>
      </w:r>
      <w:r>
        <w:br/>
      </w:r>
      <w:r>
        <w:rPr>
          <w:rFonts w:ascii="Times New Roman"/>
          <w:b w:val="false"/>
          <w:i w:val="false"/>
          <w:color w:val="000000"/>
          <w:sz w:val="28"/>
        </w:rPr>
        <w:t>
      3) инспектор накопительного отдела Центра составляет реестр документов и направляет в уполномоченный орган;</w:t>
      </w:r>
      <w:r>
        <w:br/>
      </w:r>
      <w:r>
        <w:rPr>
          <w:rFonts w:ascii="Times New Roman"/>
          <w:b w:val="false"/>
          <w:i w:val="false"/>
          <w:color w:val="000000"/>
          <w:sz w:val="28"/>
        </w:rPr>
        <w:t>
      4) ответственный исполнитель проверяет поступившие документы, оформляет результат оказания услуги, подготавливает мотивированный отказ либо справку, направляет результат оказания государственной услуги в Центр или потребителю;</w:t>
      </w:r>
      <w:r>
        <w:br/>
      </w:r>
      <w:r>
        <w:rPr>
          <w:rFonts w:ascii="Times New Roman"/>
          <w:b w:val="false"/>
          <w:i w:val="false"/>
          <w:color w:val="000000"/>
          <w:sz w:val="28"/>
        </w:rPr>
        <w:t>
      5) инспектор Центра выдает потребителю справку либо мотивированный отказ.</w:t>
      </w:r>
    </w:p>
    <w:bookmarkEnd w:id="8"/>
    <w:bookmarkStart w:name="z19" w:id="9"/>
    <w:p>
      <w:pPr>
        <w:spacing w:after="0"/>
        <w:ind w:left="0"/>
        <w:jc w:val="left"/>
      </w:pPr>
      <w:r>
        <w:rPr>
          <w:rFonts w:ascii="Times New Roman"/>
          <w:b/>
          <w:i w:val="false"/>
          <w:color w:val="000000"/>
        </w:rPr>
        <w:t xml:space="preserve"> 
4. Описание порядка действия (взаимодействия) в процессе оказания государственной услуги</w:t>
      </w:r>
    </w:p>
    <w:bookmarkEnd w:id="9"/>
    <w:bookmarkStart w:name="z20" w:id="10"/>
    <w:p>
      <w:pPr>
        <w:spacing w:after="0"/>
        <w:ind w:left="0"/>
        <w:jc w:val="both"/>
      </w:pPr>
      <w:r>
        <w:rPr>
          <w:rFonts w:ascii="Times New Roman"/>
          <w:b w:val="false"/>
          <w:i w:val="false"/>
          <w:color w:val="000000"/>
          <w:sz w:val="28"/>
        </w:rPr>
        <w:t>
      10. Для получения государственной услуги потребитель предоставляет:</w:t>
      </w:r>
      <w:r>
        <w:br/>
      </w:r>
      <w:r>
        <w:rPr>
          <w:rFonts w:ascii="Times New Roman"/>
          <w:b w:val="false"/>
          <w:i w:val="false"/>
          <w:color w:val="000000"/>
          <w:sz w:val="28"/>
        </w:rPr>
        <w:t>
      для уточнения адреса объекта недвижимости: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копии свидетельства о регистрации, регистрационного номера налогоплательщика (для юридических лиц) норма действует до 01 января 2013 года;</w:t>
      </w:r>
      <w:r>
        <w:br/>
      </w:r>
      <w:r>
        <w:rPr>
          <w:rFonts w:ascii="Times New Roman"/>
          <w:b w:val="false"/>
          <w:i w:val="false"/>
          <w:color w:val="000000"/>
          <w:sz w:val="28"/>
        </w:rPr>
        <w:t>
      3) правоустанавливающий документ на объект недвижимости, зарегистрированный в соответствии с действующим законодательством; оригинал доверенности от собственника (в случае подачи заявления представителем);</w:t>
      </w:r>
      <w:r>
        <w:br/>
      </w:r>
      <w:r>
        <w:rPr>
          <w:rFonts w:ascii="Times New Roman"/>
          <w:b w:val="false"/>
          <w:i w:val="false"/>
          <w:color w:val="000000"/>
          <w:sz w:val="28"/>
        </w:rPr>
        <w:t>
      4) удостоверение личности потребителя (уполномоченный получатель государственной услуги - физического лица).</w:t>
      </w:r>
      <w:r>
        <w:br/>
      </w:r>
      <w:r>
        <w:rPr>
          <w:rFonts w:ascii="Times New Roman"/>
          <w:b w:val="false"/>
          <w:i w:val="false"/>
          <w:color w:val="000000"/>
          <w:sz w:val="28"/>
        </w:rPr>
        <w:t>
      Для присвоения, изменения и упразднения адреса объекта недвижимости:</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постановления акимата либо решение акимата (проектирование, строительство);</w:t>
      </w:r>
      <w:r>
        <w:br/>
      </w:r>
      <w:r>
        <w:rPr>
          <w:rFonts w:ascii="Times New Roman"/>
          <w:b w:val="false"/>
          <w:i w:val="false"/>
          <w:color w:val="000000"/>
          <w:sz w:val="28"/>
        </w:rPr>
        <w:t>
      3) копию технического паспорта на объект недвижимости;</w:t>
      </w:r>
      <w:r>
        <w:br/>
      </w:r>
      <w:r>
        <w:rPr>
          <w:rFonts w:ascii="Times New Roman"/>
          <w:b w:val="false"/>
          <w:i w:val="false"/>
          <w:color w:val="000000"/>
          <w:sz w:val="28"/>
        </w:rPr>
        <w:t>
      4) генеральный план земельного участка гаражного кооператива (садоводческого товарищества), согласованный архитектором населенного пункта, с указанием порядковых номеров и номера блока (для гаражей и дач);</w:t>
      </w:r>
      <w:r>
        <w:br/>
      </w:r>
      <w:r>
        <w:rPr>
          <w:rFonts w:ascii="Times New Roman"/>
          <w:b w:val="false"/>
          <w:i w:val="false"/>
          <w:color w:val="000000"/>
          <w:sz w:val="28"/>
        </w:rPr>
        <w:t>
      5) справку от председателя кооператива о подтверждении членства с приложением списка членов кооператива (для гаражей и дач), заключение из архива центра недвижимости (при необходимости);</w:t>
      </w:r>
      <w:r>
        <w:br/>
      </w:r>
      <w:r>
        <w:rPr>
          <w:rFonts w:ascii="Times New Roman"/>
          <w:b w:val="false"/>
          <w:i w:val="false"/>
          <w:color w:val="000000"/>
          <w:sz w:val="28"/>
        </w:rPr>
        <w:t>
      6) акт сноса объекта недвижимости (при необходимости);</w:t>
      </w:r>
      <w:r>
        <w:br/>
      </w:r>
      <w:r>
        <w:rPr>
          <w:rFonts w:ascii="Times New Roman"/>
          <w:b w:val="false"/>
          <w:i w:val="false"/>
          <w:color w:val="000000"/>
          <w:sz w:val="28"/>
        </w:rPr>
        <w:t>
      7) доверенность, нотариально-удостоверенную при представлении интересов потребителя третьим лицом;</w:t>
      </w:r>
      <w:r>
        <w:br/>
      </w:r>
      <w:r>
        <w:rPr>
          <w:rFonts w:ascii="Times New Roman"/>
          <w:b w:val="false"/>
          <w:i w:val="false"/>
          <w:color w:val="000000"/>
          <w:sz w:val="28"/>
        </w:rPr>
        <w:t>
      8) удостоверение личности потребителя (уполномоченный получатель государственной услуги - физического лица);</w:t>
      </w:r>
      <w:r>
        <w:br/>
      </w:r>
      <w:r>
        <w:rPr>
          <w:rFonts w:ascii="Times New Roman"/>
          <w:b w:val="false"/>
          <w:i w:val="false"/>
          <w:color w:val="000000"/>
          <w:sz w:val="28"/>
        </w:rPr>
        <w:t>
      9) правоустанавливающий документ на объект недвижимости, зарегистрированный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11. Сведения, являющиеся государственными электронными информационными ресурсами,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 подписанные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12. При приемке пакета документов сотрудник сверяет подлинность копии с оригиналом и возвращает оригинал заявителю.</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по принципу "одного окна" посредством "безбарьерного обслуживания", на которых размещается информация о предназначении и выполняемых функциях, а также указываются фамилия, имя, отчество и должность сотрудника.</w:t>
      </w:r>
      <w:r>
        <w:br/>
      </w:r>
      <w:r>
        <w:rPr>
          <w:rFonts w:ascii="Times New Roman"/>
          <w:b w:val="false"/>
          <w:i w:val="false"/>
          <w:color w:val="000000"/>
          <w:sz w:val="28"/>
        </w:rPr>
        <w:t>
</w:t>
      </w:r>
      <w:r>
        <w:rPr>
          <w:rFonts w:ascii="Times New Roman"/>
          <w:b w:val="false"/>
          <w:i w:val="false"/>
          <w:color w:val="000000"/>
          <w:sz w:val="28"/>
        </w:rPr>
        <w:t>
      14. Потребителю выдается расписка о приеме соответствующих документов с указанием:</w:t>
      </w:r>
      <w:r>
        <w:br/>
      </w:r>
      <w:r>
        <w:rPr>
          <w:rFonts w:ascii="Times New Roman"/>
          <w:b w:val="false"/>
          <w:i w:val="false"/>
          <w:color w:val="000000"/>
          <w:sz w:val="28"/>
        </w:rPr>
        <w:t>
      1) номера и даты приема заявления;</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названия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инспектора Центра и контактные телефоны;</w:t>
      </w:r>
      <w:r>
        <w:br/>
      </w:r>
      <w:r>
        <w:rPr>
          <w:rFonts w:ascii="Times New Roman"/>
          <w:b w:val="false"/>
          <w:i w:val="false"/>
          <w:color w:val="000000"/>
          <w:sz w:val="28"/>
        </w:rPr>
        <w:t>
      6) фамилии, имени, отчества заявителя, фамилии, имени, отчества уполномоченного представителя и их контактные телефоны.</w:t>
      </w:r>
      <w:r>
        <w:br/>
      </w:r>
      <w:r>
        <w:rPr>
          <w:rFonts w:ascii="Times New Roman"/>
          <w:b w:val="false"/>
          <w:i w:val="false"/>
          <w:color w:val="000000"/>
          <w:sz w:val="28"/>
        </w:rPr>
        <w:t>
</w:t>
      </w:r>
      <w:r>
        <w:rPr>
          <w:rFonts w:ascii="Times New Roman"/>
          <w:b w:val="false"/>
          <w:i w:val="false"/>
          <w:color w:val="000000"/>
          <w:sz w:val="28"/>
        </w:rPr>
        <w:t>
      15. При соответствии документов Центром направляется заявление с прилагаемыми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
      16. Доставка в уполномоченный орган и обратно Центром осуществляется не менее 2-х раз в день приема данных заявлений.</w:t>
      </w:r>
      <w:r>
        <w:br/>
      </w:r>
      <w:r>
        <w:rPr>
          <w:rFonts w:ascii="Times New Roman"/>
          <w:b w:val="false"/>
          <w:i w:val="false"/>
          <w:color w:val="000000"/>
          <w:sz w:val="28"/>
        </w:rPr>
        <w:t>
</w:t>
      </w:r>
      <w:r>
        <w:rPr>
          <w:rFonts w:ascii="Times New Roman"/>
          <w:b w:val="false"/>
          <w:i w:val="false"/>
          <w:color w:val="000000"/>
          <w:sz w:val="28"/>
        </w:rPr>
        <w:t>
      17. Исполненные документы из уполномоченного органа должны поступать в Центр за день до истечения срока выдачи указанного в расписке.</w:t>
      </w:r>
      <w:r>
        <w:br/>
      </w:r>
      <w:r>
        <w:rPr>
          <w:rFonts w:ascii="Times New Roman"/>
          <w:b w:val="false"/>
          <w:i w:val="false"/>
          <w:color w:val="000000"/>
          <w:sz w:val="28"/>
        </w:rPr>
        <w:t>
</w:t>
      </w:r>
      <w:r>
        <w:rPr>
          <w:rFonts w:ascii="Times New Roman"/>
          <w:b w:val="false"/>
          <w:i w:val="false"/>
          <w:color w:val="000000"/>
          <w:sz w:val="28"/>
        </w:rPr>
        <w:t>
      18. Выдача потребителю готовой справки по определению адреса объекта недвижимости на территории Республики Казахстан осуществляется сотрудником посредством "окон" на основании расписки в указанный в ней срок.</w:t>
      </w:r>
      <w:r>
        <w:br/>
      </w:r>
      <w:r>
        <w:rPr>
          <w:rFonts w:ascii="Times New Roman"/>
          <w:b w:val="false"/>
          <w:i w:val="false"/>
          <w:color w:val="000000"/>
          <w:sz w:val="28"/>
        </w:rPr>
        <w:t>
</w:t>
      </w:r>
      <w:r>
        <w:rPr>
          <w:rFonts w:ascii="Times New Roman"/>
          <w:b w:val="false"/>
          <w:i w:val="false"/>
          <w:color w:val="000000"/>
          <w:sz w:val="28"/>
        </w:rPr>
        <w:t>
      19. В случаях, если потребитель не обратился за получением документов в срок, Центр обеспечивает их хранение в течение 3 (трех) месяцев.</w:t>
      </w:r>
      <w:r>
        <w:br/>
      </w:r>
      <w:r>
        <w:rPr>
          <w:rFonts w:ascii="Times New Roman"/>
          <w:b w:val="false"/>
          <w:i w:val="false"/>
          <w:color w:val="000000"/>
          <w:sz w:val="28"/>
        </w:rPr>
        <w:t>
</w:t>
      </w:r>
      <w:r>
        <w:rPr>
          <w:rFonts w:ascii="Times New Roman"/>
          <w:b w:val="false"/>
          <w:i w:val="false"/>
          <w:color w:val="000000"/>
          <w:sz w:val="28"/>
        </w:rPr>
        <w:t>
      20. Центром будет отказано в приеме документов в случае непредставления потребителем одного из документов, указанных </w:t>
      </w:r>
      <w:r>
        <w:rPr>
          <w:rFonts w:ascii="Times New Roman"/>
          <w:b w:val="false"/>
          <w:i w:val="false"/>
          <w:color w:val="000000"/>
          <w:sz w:val="28"/>
        </w:rPr>
        <w:t>пункте 10</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При отказе в приеме документов сотрудником потребителю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21.Уполномоченный орган при выявлении ошибок в оформлении документов, поступающих из Центра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настоящего регламента, в течение 3 (трех) рабочих дней (день приема и выдачи документов не входит в срок оказания государственной услуги) после получения пакета документов возвращает их в Центр с письменным обоснованием причин возврата.</w:t>
      </w:r>
      <w:r>
        <w:br/>
      </w:r>
      <w:r>
        <w:rPr>
          <w:rFonts w:ascii="Times New Roman"/>
          <w:b w:val="false"/>
          <w:i w:val="false"/>
          <w:color w:val="000000"/>
          <w:sz w:val="28"/>
        </w:rPr>
        <w:t>
</w:t>
      </w:r>
      <w:r>
        <w:rPr>
          <w:rFonts w:ascii="Times New Roman"/>
          <w:b w:val="false"/>
          <w:i w:val="false"/>
          <w:color w:val="000000"/>
          <w:sz w:val="28"/>
        </w:rPr>
        <w:t>
      22. После получения пакета документов Центр информирует потребителя в течение одного рабочего дня и выдает письменные обоснования уполномоченного органа о причине возврата.</w:t>
      </w:r>
      <w:r>
        <w:br/>
      </w:r>
      <w:r>
        <w:rPr>
          <w:rFonts w:ascii="Times New Roman"/>
          <w:b w:val="false"/>
          <w:i w:val="false"/>
          <w:color w:val="000000"/>
          <w:sz w:val="28"/>
        </w:rPr>
        <w:t>
</w:t>
      </w:r>
      <w:r>
        <w:rPr>
          <w:rFonts w:ascii="Times New Roman"/>
          <w:b w:val="false"/>
          <w:i w:val="false"/>
          <w:color w:val="000000"/>
          <w:sz w:val="28"/>
        </w:rPr>
        <w:t xml:space="preserve">
      23. В случае отказа, исполнитель или работник Центра информирует потребителя в течение 1 (одного) рабочего дня и выдает письменные обоснования уполномоченного органа о причине отказа. </w:t>
      </w:r>
      <w:r>
        <w:br/>
      </w:r>
      <w:r>
        <w:rPr>
          <w:rFonts w:ascii="Times New Roman"/>
          <w:b w:val="false"/>
          <w:i w:val="false"/>
          <w:color w:val="000000"/>
          <w:sz w:val="28"/>
        </w:rPr>
        <w:t>
</w:t>
      </w:r>
      <w:r>
        <w:rPr>
          <w:rFonts w:ascii="Times New Roman"/>
          <w:b w:val="false"/>
          <w:i w:val="false"/>
          <w:color w:val="000000"/>
          <w:sz w:val="28"/>
        </w:rPr>
        <w:t>
      24. В процессе оказания государственной услуги задействованы следующие структурно-функциональные единицы (далее – СФЕ) – ответственные лица уполномоченного органа и Центра, участвующие в процессе оказания государственной услуги:</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руководство уполномоченного органа;</w:t>
      </w:r>
      <w:r>
        <w:br/>
      </w:r>
      <w:r>
        <w:rPr>
          <w:rFonts w:ascii="Times New Roman"/>
          <w:b w:val="false"/>
          <w:i w:val="false"/>
          <w:color w:val="000000"/>
          <w:sz w:val="28"/>
        </w:rPr>
        <w:t>
      4) ответственный исполнитель уполномоченного органа.</w:t>
      </w:r>
      <w:r>
        <w:br/>
      </w:r>
      <w:r>
        <w:rPr>
          <w:rFonts w:ascii="Times New Roman"/>
          <w:b w:val="false"/>
          <w:i w:val="false"/>
          <w:color w:val="000000"/>
          <w:sz w:val="28"/>
        </w:rPr>
        <w:t>
</w:t>
      </w:r>
      <w:r>
        <w:rPr>
          <w:rFonts w:ascii="Times New Roman"/>
          <w:b w:val="false"/>
          <w:i w:val="false"/>
          <w:color w:val="000000"/>
          <w:sz w:val="28"/>
        </w:rPr>
        <w:t>
      25. Текстовое табличное описание последовательности и взаимодействие административных действий каждой СФЕ, каждого административного действия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10"/>
    <w:bookmarkStart w:name="z36" w:id="11"/>
    <w:p>
      <w:pPr>
        <w:spacing w:after="0"/>
        <w:ind w:left="0"/>
        <w:jc w:val="left"/>
      </w:pPr>
      <w:r>
        <w:rPr>
          <w:rFonts w:ascii="Times New Roman"/>
          <w:b/>
          <w:i w:val="false"/>
          <w:color w:val="000000"/>
        </w:rPr>
        <w:t xml:space="preserve"> 
5. Ответственность лиц, оказывающих государственные услуги</w:t>
      </w:r>
    </w:p>
    <w:bookmarkEnd w:id="11"/>
    <w:bookmarkStart w:name="z37" w:id="12"/>
    <w:p>
      <w:pPr>
        <w:spacing w:after="0"/>
        <w:ind w:left="0"/>
        <w:jc w:val="both"/>
      </w:pPr>
      <w:r>
        <w:rPr>
          <w:rFonts w:ascii="Times New Roman"/>
          <w:b w:val="false"/>
          <w:i w:val="false"/>
          <w:color w:val="000000"/>
          <w:sz w:val="28"/>
        </w:rPr>
        <w:t>
      26. Ответственным лицом за оказание государственной услуги являются руководитель уполномоченного органа и руководитель Центра (далее – должностные лица).</w:t>
      </w:r>
      <w:r>
        <w:br/>
      </w:r>
      <w:r>
        <w:rPr>
          <w:rFonts w:ascii="Times New Roman"/>
          <w:b w:val="false"/>
          <w:i w:val="false"/>
          <w:color w:val="000000"/>
          <w:sz w:val="28"/>
        </w:rPr>
        <w:t>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w:t>
      </w:r>
    </w:p>
    <w:bookmarkEnd w:id="12"/>
    <w:bookmarkStart w:name="z38"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 определению</w:t>
      </w:r>
      <w:r>
        <w:br/>
      </w:r>
      <w:r>
        <w:rPr>
          <w:rFonts w:ascii="Times New Roman"/>
          <w:b w:val="false"/>
          <w:i w:val="false"/>
          <w:color w:val="000000"/>
          <w:sz w:val="28"/>
        </w:rPr>
        <w:t>
адреса объекта недвижимости"</w:t>
      </w:r>
    </w:p>
    <w:bookmarkEnd w:id="13"/>
    <w:bookmarkStart w:name="z39" w:id="14"/>
    <w:p>
      <w:pPr>
        <w:spacing w:after="0"/>
        <w:ind w:left="0"/>
        <w:jc w:val="left"/>
      </w:pPr>
      <w:r>
        <w:rPr>
          <w:rFonts w:ascii="Times New Roman"/>
          <w:b/>
          <w:i w:val="false"/>
          <w:color w:val="000000"/>
        </w:rPr>
        <w:t xml:space="preserve"> 
Адреса уполномоченного органа и Центра: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4182"/>
        <w:gridCol w:w="4879"/>
        <w:gridCol w:w="4110"/>
      </w:tblGrid>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телефонов</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"Отдел строительства, архитектуры и градостроительства Нуринского района"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 п. Киевка, ул. Мынбаева 44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21049</w:t>
            </w:r>
          </w:p>
          <w:p>
            <w:pPr>
              <w:spacing w:after="20"/>
              <w:ind w:left="20"/>
              <w:jc w:val="both"/>
            </w:pPr>
            <w:r>
              <w:rPr>
                <w:rFonts w:ascii="Times New Roman"/>
                <w:b w:val="false"/>
                <w:i w:val="false"/>
                <w:color w:val="000000"/>
                <w:sz w:val="20"/>
              </w:rPr>
              <w:t>22456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Нуринского районного филиала РГП на праве хозяйственного ведения "ЦОН по Карагандинской области"</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 п. Киевка, ул. Сулейменовых 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21313</w:t>
            </w:r>
          </w:p>
          <w:p>
            <w:pPr>
              <w:spacing w:after="20"/>
              <w:ind w:left="20"/>
              <w:jc w:val="both"/>
            </w:pPr>
            <w:r>
              <w:rPr>
                <w:rFonts w:ascii="Times New Roman"/>
                <w:b w:val="false"/>
                <w:i w:val="false"/>
                <w:color w:val="000000"/>
                <w:sz w:val="20"/>
              </w:rPr>
              <w:t>21919</w:t>
            </w:r>
          </w:p>
        </w:tc>
      </w:tr>
    </w:tbl>
    <w:p>
      <w:pPr>
        <w:spacing w:after="0"/>
        <w:ind w:left="0"/>
        <w:jc w:val="both"/>
      </w:pPr>
      <w:r>
        <w:rPr>
          <w:rFonts w:ascii="Times New Roman"/>
          <w:b w:val="false"/>
          <w:i w:val="false"/>
          <w:color w:val="000000"/>
          <w:sz w:val="28"/>
        </w:rPr>
        <w:t>      Примечания: ГУ – государственное учреждение;</w:t>
      </w:r>
      <w:r>
        <w:br/>
      </w:r>
      <w:r>
        <w:rPr>
          <w:rFonts w:ascii="Times New Roman"/>
          <w:b w:val="false"/>
          <w:i w:val="false"/>
          <w:color w:val="000000"/>
          <w:sz w:val="28"/>
        </w:rPr>
        <w:t>
      РГП - республиканское государственное предприятие.</w:t>
      </w:r>
    </w:p>
    <w:bookmarkStart w:name="z40" w:id="1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справки по определению адреса объекта</w:t>
      </w:r>
      <w:r>
        <w:br/>
      </w:r>
      <w:r>
        <w:rPr>
          <w:rFonts w:ascii="Times New Roman"/>
          <w:b w:val="false"/>
          <w:i w:val="false"/>
          <w:color w:val="000000"/>
          <w:sz w:val="28"/>
        </w:rPr>
        <w:t>
недвижимости"</w:t>
      </w:r>
    </w:p>
    <w:bookmarkEnd w:id="15"/>
    <w:p>
      <w:pPr>
        <w:spacing w:after="0"/>
        <w:ind w:left="0"/>
        <w:jc w:val="both"/>
      </w:pPr>
      <w:r>
        <w:rPr>
          <w:rFonts w:ascii="Times New Roman"/>
          <w:b w:val="false"/>
          <w:i w:val="false"/>
          <w:color w:val="000000"/>
          <w:sz w:val="28"/>
        </w:rPr>
        <w:t>ГУ "Отдел строительства, архитектуры и градостроительства Нуринского района"______________________________________________________________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 республиканского значения/города областного значения/района)</w:t>
      </w:r>
    </w:p>
    <w:p>
      <w:pPr>
        <w:spacing w:after="0"/>
        <w:ind w:left="0"/>
        <w:jc w:val="left"/>
      </w:pPr>
      <w:r>
        <w:rPr>
          <w:rFonts w:ascii="Times New Roman"/>
          <w:b/>
          <w:i w:val="false"/>
          <w:color w:val="000000"/>
        </w:rPr>
        <w:t xml:space="preserve"> ЖЫЛЖЫМАЙТЫН МҮЛІК ОБЪЕКТІСІНІҢ МЕКЕНЖАЙЫН ӨЗГЕРТУ ЖӨНІНДЕГІ АНЫҚТАМА СПРАВКА ПО ИЗМЕНЕНИЮ АДРЕСА ОБЪЕКТА НЕДВИЖИМОСТИ МЕКЕНЖАЙ ТІРКЕЛІМІ АЖ/ИС АДРЕСНЫЙ РЕГИСТР</w:t>
      </w:r>
    </w:p>
    <w:p>
      <w:pPr>
        <w:spacing w:after="0"/>
        <w:ind w:left="0"/>
        <w:jc w:val="both"/>
      </w:pP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(жылжымайтын мүлiк нысаны/объект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5"/>
        <w:gridCol w:w="3390"/>
        <w:gridCol w:w="5375"/>
      </w:tblGrid>
      <w:tr>
        <w:trPr>
          <w:trHeight w:val="135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Бұрыңғы мекен-жай: Старый адрес:</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 МАҢЫЗЫ БАР ҚАЛА/ОБЛЫС АТАУЫ, АУДАН АТАУЫ, АУЫЛДЫҚ ОКРУГІНІҢ АТАУЫ, ЕЛДІ-МЕКЕН АТАУЫ, ГЕОНИМ АТАУЫ, МЕКЕНЖАЙ ЭЛЕМЕНТТЕРІ</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1335"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r>
              <w:br/>
            </w:r>
            <w:r>
              <w:rPr>
                <w:rFonts w:ascii="Times New Roman"/>
                <w:b w:val="false"/>
                <w:i w:val="false"/>
                <w:color w:val="000000"/>
                <w:sz w:val="20"/>
              </w:rPr>
              <w:t>
Изменен на:</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 МАҢЫЗЫ БАР ҚАЛА/ОБЛЫС АТАУЫ, АУДАН АТАУЫ, АУЫЛДЫҚ ОКРУГІНІҢ АТАУЫ, ЕЛДІ-МЕКЕН АТАУЫ, ГЕОНИМ АТАУЫ, МЕКЕНЖАЙ ЭЛЕМЕНТТЕРІ</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 Регистрационный код адреса</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p>
          <w:p>
            <w:pPr>
              <w:spacing w:after="20"/>
              <w:ind w:left="20"/>
              <w:jc w:val="both"/>
            </w:pPr>
            <w:r>
              <w:rPr>
                <w:rFonts w:ascii="Times New Roman"/>
                <w:b w:val="false"/>
                <w:i w:val="false"/>
                <w:color w:val="000000"/>
                <w:sz w:val="20"/>
              </w:rPr>
              <w:t>Описание объекта</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p>
          <w:p>
            <w:pPr>
              <w:spacing w:after="20"/>
              <w:ind w:left="20"/>
              <w:jc w:val="both"/>
            </w:pPr>
            <w:r>
              <w:rPr>
                <w:rFonts w:ascii="Times New Roman"/>
                <w:b w:val="false"/>
                <w:i w:val="false"/>
                <w:color w:val="000000"/>
                <w:sz w:val="20"/>
              </w:rPr>
              <w:t>Категория объекта</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 Кадастровый номер</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 тiркеу күнi:</w:t>
            </w:r>
          </w:p>
          <w:p>
            <w:pPr>
              <w:spacing w:after="20"/>
              <w:ind w:left="20"/>
              <w:jc w:val="both"/>
            </w:pPr>
            <w:r>
              <w:rPr>
                <w:rFonts w:ascii="Times New Roman"/>
                <w:b w:val="false"/>
                <w:i w:val="false"/>
                <w:color w:val="000000"/>
                <w:sz w:val="20"/>
              </w:rPr>
              <w:t>Дата регистрации изменения</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Документ основание</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 Дата выдачи</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 сәулет және қала құрылысы басқармасы/бөлімі)</w:t>
      </w:r>
    </w:p>
    <w:p>
      <w:pPr>
        <w:spacing w:after="0"/>
        <w:ind w:left="0"/>
        <w:jc w:val="left"/>
      </w:pPr>
      <w:r>
        <w:rPr>
          <w:rFonts w:ascii="Times New Roman"/>
          <w:b/>
          <w:i w:val="false"/>
          <w:color w:val="000000"/>
        </w:rPr>
        <w:t xml:space="preserve"> Управление/отдел архитектуры и градостроительства города республиканского значения/города областного значения/района) ЖЫЛЖЫМАЙТЫН МҮЛІК ОБЪЕКТІСІНЕ МЕКЕНЖАЙ БЕРУ ТУРАЛЫ АНЫҚТАМА  СПРАВКА О ПРИСВОЕНИИ АДРЕСА ОБЪЕКТУ НЕДВИЖИМОСТИ МЕКЕНЖАЙ ТІРКЕЛІМІ АЖ/ИС АДРЕСНЫЙ РЕГИСТР</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(жылжымайтын мүлiк нысаны/объект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6"/>
        <w:gridCol w:w="4602"/>
        <w:gridCol w:w="4162"/>
      </w:tblGrid>
      <w:tr>
        <w:trPr>
          <w:trHeight w:val="135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 адресi:</w:t>
            </w:r>
          </w:p>
          <w:p>
            <w:pPr>
              <w:spacing w:after="20"/>
              <w:ind w:left="20"/>
              <w:jc w:val="both"/>
            </w:pPr>
            <w:r>
              <w:rPr>
                <w:rFonts w:ascii="Times New Roman"/>
                <w:b w:val="false"/>
                <w:i w:val="false"/>
                <w:color w:val="000000"/>
                <w:sz w:val="20"/>
              </w:rPr>
              <w:t>Постоянный/предварительный адрес регистрации:</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 МАҢЫЗЫ БАР ҚАЛА/ОБЛЫС АТАУЫ, АУДАН АТАУЫ, АУЫЛДЫҚ ОКРУГІНІҢ АТАУЫ, ЕЛДІ-МЕКЕН АТАУЫ, ГЕОНИМ АТАУЫ, МЕКЕНЖАЙ ЭЛЕМЕНТТЕРІ</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 Регистрационный код адреса</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p>
          <w:p>
            <w:pPr>
              <w:spacing w:after="20"/>
              <w:ind w:left="20"/>
              <w:jc w:val="both"/>
            </w:pPr>
            <w:r>
              <w:rPr>
                <w:rFonts w:ascii="Times New Roman"/>
                <w:b w:val="false"/>
                <w:i w:val="false"/>
                <w:color w:val="000000"/>
                <w:sz w:val="20"/>
              </w:rPr>
              <w:t>Описание объекта</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p>
          <w:p>
            <w:pPr>
              <w:spacing w:after="20"/>
              <w:ind w:left="20"/>
              <w:jc w:val="both"/>
            </w:pPr>
            <w:r>
              <w:rPr>
                <w:rFonts w:ascii="Times New Roman"/>
                <w:b w:val="false"/>
                <w:i w:val="false"/>
                <w:color w:val="000000"/>
                <w:sz w:val="20"/>
              </w:rPr>
              <w:t>Категория объекта</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 Кадастровый номер</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Тiркеу күнi: </w:t>
            </w:r>
          </w:p>
          <w:p>
            <w:pPr>
              <w:spacing w:after="20"/>
              <w:ind w:left="20"/>
              <w:jc w:val="both"/>
            </w:pPr>
            <w:r>
              <w:rPr>
                <w:rFonts w:ascii="Times New Roman"/>
                <w:b w:val="false"/>
                <w:i w:val="false"/>
                <w:color w:val="000000"/>
                <w:sz w:val="20"/>
              </w:rPr>
              <w:t>Дата регистрации</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Документ основание</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 Дата выдачи</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 сәулет және қала құрылысы басқармасы/бөлімі)</w:t>
      </w:r>
    </w:p>
    <w:p>
      <w:pPr>
        <w:spacing w:after="0"/>
        <w:ind w:left="0"/>
        <w:jc w:val="left"/>
      </w:pPr>
      <w:r>
        <w:rPr>
          <w:rFonts w:ascii="Times New Roman"/>
          <w:b/>
          <w:i w:val="false"/>
          <w:color w:val="000000"/>
        </w:rPr>
        <w:t xml:space="preserve"> Управление/отдел архитектуры и градостроительства города республиканского значения/города областного значения/района) ЖЫЛЖЫМАЙТЫН МҮЛІК ОБЪЕКТІСІНІҢ МЕКЕНЖАЙЫН ЖОЮ ТУРАЛЫ АНЫҚТАМА СПРАВКА ОБ УПРАЗДНЕНИИ АДРЕСА ОБЪЕКТА НЕДВИЖИМОСТИ МЕКЕНЖАЙ ТІРКЕЛІМІ АЖ/ИС АДРЕСНЫЙ РЕГИСТР</w:t>
      </w:r>
    </w:p>
    <w:p>
      <w:pPr>
        <w:spacing w:after="0"/>
        <w:ind w:left="0"/>
        <w:jc w:val="both"/>
      </w:pP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(жылжымайтын мүлiк нысаны/объект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2"/>
        <w:gridCol w:w="4517"/>
        <w:gridCol w:w="4291"/>
      </w:tblGrid>
      <w:tr>
        <w:trPr>
          <w:trHeight w:val="135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 адресi:</w:t>
            </w:r>
          </w:p>
          <w:p>
            <w:pPr>
              <w:spacing w:after="20"/>
              <w:ind w:left="20"/>
              <w:jc w:val="both"/>
            </w:pPr>
            <w:r>
              <w:rPr>
                <w:rFonts w:ascii="Times New Roman"/>
                <w:b w:val="false"/>
                <w:i w:val="false"/>
                <w:color w:val="000000"/>
                <w:sz w:val="20"/>
              </w:rPr>
              <w:t>Постоянный/предварительный адрес регистрации:</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 МАҢЫЗЫ БАР ҚАЛА/ОБЛЫС АТАУЫ, АУДАН АТАУЫ, АУЫЛДЫҚ ОКРУГІНІҢ АТАУЫ, ЕЛДІ-МЕКЕН АТАУЫ, ГЕОНИМ АТАУЫ, МЕКЕНЖАЙ ЭЛЕМЕНТТЕРІ</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 Регистрационный код адреса</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p>
          <w:p>
            <w:pPr>
              <w:spacing w:after="20"/>
              <w:ind w:left="20"/>
              <w:jc w:val="both"/>
            </w:pPr>
            <w:r>
              <w:rPr>
                <w:rFonts w:ascii="Times New Roman"/>
                <w:b w:val="false"/>
                <w:i w:val="false"/>
                <w:color w:val="000000"/>
                <w:sz w:val="20"/>
              </w:rPr>
              <w:t>Описание объекта</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p>
          <w:p>
            <w:pPr>
              <w:spacing w:after="20"/>
              <w:ind w:left="20"/>
              <w:jc w:val="both"/>
            </w:pPr>
            <w:r>
              <w:rPr>
                <w:rFonts w:ascii="Times New Roman"/>
                <w:b w:val="false"/>
                <w:i w:val="false"/>
                <w:color w:val="000000"/>
                <w:sz w:val="20"/>
              </w:rPr>
              <w:t>Категория объекта</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 Кадастровый номер</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уақыты: Дата упразднения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Документ основание</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 Дата выдачи</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(Республика маңызы бар қаланың/облыс маңызы бар қаланың/ауданның сәулет және қала құрылысы басқармасы/бөлімі)</w:t>
      </w:r>
    </w:p>
    <w:p>
      <w:pPr>
        <w:spacing w:after="0"/>
        <w:ind w:left="0"/>
        <w:jc w:val="left"/>
      </w:pPr>
      <w:r>
        <w:rPr>
          <w:rFonts w:ascii="Times New Roman"/>
          <w:b/>
          <w:i w:val="false"/>
          <w:color w:val="000000"/>
        </w:rPr>
        <w:t xml:space="preserve"> Управление/отдел архитектуры и градостроительства города республиканского значения/города областного значения/района) ЖЫЛЖЫМАЙТЫН МҮЛІК ОБЪЕКТІСІНІҢ МЕКЕНЖАЙЫН НАҚТЫЛАУ ТУРАЛЫ АНЫҚТАМА СПРАВКА ОБ УТОЧНЕНИИ АДРЕСА ОБЪЕКТА НЕДВИЖИМОСТИ МЕКЕНЖАЙ ТІРКЕЛІМІ АЖ/ИС АДРЕСНЫЙ РЕГИСТР</w:t>
      </w:r>
    </w:p>
    <w:p>
      <w:pPr>
        <w:spacing w:after="0"/>
        <w:ind w:left="0"/>
        <w:jc w:val="both"/>
      </w:pPr>
      <w:r>
        <w:rPr>
          <w:rFonts w:ascii="Times New Roman"/>
          <w:b w:val="false"/>
          <w:i w:val="false"/>
          <w:color w:val="000000"/>
          <w:sz w:val="28"/>
        </w:rPr>
        <w:t xml:space="preserve">__________________________________________________________ </w:t>
      </w:r>
      <w:r>
        <w:br/>
      </w:r>
      <w:r>
        <w:rPr>
          <w:rFonts w:ascii="Times New Roman"/>
          <w:b w:val="false"/>
          <w:i w:val="false"/>
          <w:color w:val="000000"/>
          <w:sz w:val="28"/>
        </w:rPr>
        <w:t>
      (жылжымайтын мүлiк нысаны / 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4"/>
        <w:gridCol w:w="4662"/>
        <w:gridCol w:w="4084"/>
      </w:tblGrid>
      <w:tr>
        <w:trPr>
          <w:trHeight w:val="135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Тұрақты/алдын-ала тiркеу адресi:</w:t>
            </w:r>
          </w:p>
          <w:p>
            <w:pPr>
              <w:spacing w:after="20"/>
              <w:ind w:left="20"/>
              <w:jc w:val="both"/>
            </w:pPr>
            <w:r>
              <w:rPr>
                <w:rFonts w:ascii="Times New Roman"/>
                <w:b w:val="false"/>
                <w:i w:val="false"/>
                <w:color w:val="000000"/>
                <w:sz w:val="20"/>
              </w:rPr>
              <w:t>Постоянный/предварительный адрес регистрации:</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 МАҢЫЗЫ БАР ҚАЛА/ОБЛЫС АТАУЫ, АУДАН АТАУЫ, АУЫЛДЫҚ ОКРУГІНІҢ АТАУЫ, ЕЛДІ-МЕКЕН АТАУЫ, ГЕОНИМ АТАУЫ, МЕКЕНЖАЙ ЭЛЕМЕНТТЕРІ</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 Регистрационный код адреса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p>
          <w:p>
            <w:pPr>
              <w:spacing w:after="20"/>
              <w:ind w:left="20"/>
              <w:jc w:val="both"/>
            </w:pPr>
            <w:r>
              <w:rPr>
                <w:rFonts w:ascii="Times New Roman"/>
                <w:b w:val="false"/>
                <w:i w:val="false"/>
                <w:color w:val="000000"/>
                <w:sz w:val="20"/>
              </w:rPr>
              <w:t>Описание объекта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категориясы:</w:t>
            </w:r>
          </w:p>
          <w:p>
            <w:pPr>
              <w:spacing w:after="20"/>
              <w:ind w:left="20"/>
              <w:jc w:val="both"/>
            </w:pPr>
            <w:r>
              <w:rPr>
                <w:rFonts w:ascii="Times New Roman"/>
                <w:b w:val="false"/>
                <w:i w:val="false"/>
                <w:color w:val="000000"/>
                <w:sz w:val="20"/>
              </w:rPr>
              <w:t>Категория объекта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 Кадастровый номер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Тiркеу күнi: </w:t>
            </w:r>
          </w:p>
          <w:p>
            <w:pPr>
              <w:spacing w:after="20"/>
              <w:ind w:left="20"/>
              <w:jc w:val="both"/>
            </w:pPr>
            <w:r>
              <w:rPr>
                <w:rFonts w:ascii="Times New Roman"/>
                <w:b w:val="false"/>
                <w:i w:val="false"/>
                <w:color w:val="000000"/>
                <w:sz w:val="20"/>
              </w:rPr>
              <w:t>Дата регистрации</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Документ основание</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 Дата выдачи</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6"/>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архитектурно-планировочного задания"</w:t>
      </w:r>
    </w:p>
    <w:bookmarkEnd w:id="16"/>
    <w:bookmarkStart w:name="z42" w:id="17"/>
    <w:p>
      <w:pPr>
        <w:spacing w:after="0"/>
        <w:ind w:left="0"/>
        <w:jc w:val="left"/>
      </w:pPr>
      <w:r>
        <w:rPr>
          <w:rFonts w:ascii="Times New Roman"/>
          <w:b/>
          <w:i w:val="false"/>
          <w:color w:val="000000"/>
        </w:rPr>
        <w:t xml:space="preserve"> 
Схема функционального взаимодействия действий в процессе оказания государственной услуги:</w:t>
      </w:r>
    </w:p>
    <w:bookmarkEnd w:id="17"/>
    <w:p>
      <w:pPr>
        <w:spacing w:after="0"/>
        <w:ind w:left="0"/>
        <w:jc w:val="both"/>
      </w:pPr>
      <w:r>
        <w:drawing>
          <wp:inline distT="0" distB="0" distL="0" distR="0">
            <wp:extent cx="79629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62900" cy="7213600"/>
                    </a:xfrm>
                    <a:prstGeom prst="rect">
                      <a:avLst/>
                    </a:prstGeom>
                  </pic:spPr>
                </pic:pic>
              </a:graphicData>
            </a:graphic>
          </wp:inline>
        </w:drawing>
      </w:r>
    </w:p>
    <w:bookmarkStart w:name="z43" w:id="1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Нуринского района</w:t>
      </w:r>
      <w:r>
        <w:br/>
      </w:r>
      <w:r>
        <w:rPr>
          <w:rFonts w:ascii="Times New Roman"/>
          <w:b w:val="false"/>
          <w:i w:val="false"/>
          <w:color w:val="000000"/>
          <w:sz w:val="28"/>
        </w:rPr>
        <w:t>
от 21 ноября 2012 года N 29/02</w:t>
      </w:r>
    </w:p>
    <w:bookmarkEnd w:id="18"/>
    <w:bookmarkStart w:name="z44" w:id="19"/>
    <w:p>
      <w:pPr>
        <w:spacing w:after="0"/>
        <w:ind w:left="0"/>
        <w:jc w:val="left"/>
      </w:pPr>
      <w:r>
        <w:rPr>
          <w:rFonts w:ascii="Times New Roman"/>
          <w:b/>
          <w:i w:val="false"/>
          <w:color w:val="000000"/>
        </w:rPr>
        <w:t xml:space="preserve"> 
Регламент государственной услуги "Выдача архитектурно-планировочного задания"</w:t>
      </w:r>
    </w:p>
    <w:bookmarkEnd w:id="19"/>
    <w:bookmarkStart w:name="z45" w:id="20"/>
    <w:p>
      <w:pPr>
        <w:spacing w:after="0"/>
        <w:ind w:left="0"/>
        <w:jc w:val="left"/>
      </w:pPr>
      <w:r>
        <w:rPr>
          <w:rFonts w:ascii="Times New Roman"/>
          <w:b/>
          <w:i w:val="false"/>
          <w:color w:val="000000"/>
        </w:rPr>
        <w:t xml:space="preserve"> 
1.Основные понятия</w:t>
      </w:r>
    </w:p>
    <w:bookmarkEnd w:id="20"/>
    <w:bookmarkStart w:name="z46" w:id="21"/>
    <w:p>
      <w:pPr>
        <w:spacing w:after="0"/>
        <w:ind w:left="0"/>
        <w:jc w:val="both"/>
      </w:pPr>
      <w:r>
        <w:rPr>
          <w:rFonts w:ascii="Times New Roman"/>
          <w:b w:val="false"/>
          <w:i w:val="false"/>
          <w:color w:val="000000"/>
          <w:sz w:val="28"/>
        </w:rPr>
        <w:t>
      1. В настоящем регламенте оказания государственной услуги "Выдача архитектурно-планировочного задания" используются следующие понятия:</w:t>
      </w:r>
      <w:r>
        <w:br/>
      </w:r>
      <w:r>
        <w:rPr>
          <w:rFonts w:ascii="Times New Roman"/>
          <w:b w:val="false"/>
          <w:i w:val="false"/>
          <w:color w:val="000000"/>
          <w:sz w:val="28"/>
        </w:rPr>
        <w:t>
      1) Центр – республиканское государственное предприятие, осуществляющее организацию предоставления государственных услуг физическим и (или) юридическим лицам по приему заявлений и выдаче документов по принципу "одного окна", его филиалы и представительства;</w:t>
      </w:r>
      <w:r>
        <w:br/>
      </w:r>
      <w:r>
        <w:rPr>
          <w:rFonts w:ascii="Times New Roman"/>
          <w:b w:val="false"/>
          <w:i w:val="false"/>
          <w:color w:val="000000"/>
          <w:sz w:val="28"/>
        </w:rPr>
        <w:t>
      2) потребитель – юридическое или физическое лицо;</w:t>
      </w:r>
      <w:r>
        <w:br/>
      </w:r>
      <w:r>
        <w:rPr>
          <w:rFonts w:ascii="Times New Roman"/>
          <w:b w:val="false"/>
          <w:i w:val="false"/>
          <w:color w:val="000000"/>
          <w:sz w:val="28"/>
        </w:rPr>
        <w:t>
      3) уполномоченный орган – структурным подразделением соответствующих местных исполнительных органов, осуществляющих функции в сфере архитектуры и градостроительства государственное учреждение "Отдел строительства, архитектуры и градостроительства Нуринского района" (далее – Уполномоченный орган).</w:t>
      </w:r>
    </w:p>
    <w:bookmarkEnd w:id="21"/>
    <w:bookmarkStart w:name="z47" w:id="22"/>
    <w:p>
      <w:pPr>
        <w:spacing w:after="0"/>
        <w:ind w:left="0"/>
        <w:jc w:val="left"/>
      </w:pPr>
      <w:r>
        <w:rPr>
          <w:rFonts w:ascii="Times New Roman"/>
          <w:b/>
          <w:i w:val="false"/>
          <w:color w:val="000000"/>
        </w:rPr>
        <w:t xml:space="preserve"> 
2.Общие положения</w:t>
      </w:r>
    </w:p>
    <w:bookmarkEnd w:id="22"/>
    <w:bookmarkStart w:name="z48" w:id="23"/>
    <w:p>
      <w:pPr>
        <w:spacing w:after="0"/>
        <w:ind w:left="0"/>
        <w:jc w:val="both"/>
      </w:pPr>
      <w:r>
        <w:rPr>
          <w:rFonts w:ascii="Times New Roman"/>
          <w:b w:val="false"/>
          <w:i w:val="false"/>
          <w:color w:val="000000"/>
          <w:sz w:val="28"/>
        </w:rPr>
        <w:t>
      2. Государственная услуга оказывается уполномоченным органом,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а также на альтернативной основе через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подпункта 49)</w:t>
      </w:r>
      <w:r>
        <w:rPr>
          <w:rFonts w:ascii="Times New Roman"/>
          <w:b w:val="false"/>
          <w:i w:val="false"/>
          <w:color w:val="000000"/>
          <w:sz w:val="28"/>
        </w:rPr>
        <w:t xml:space="preserve"> статьи 1 Закона Республики Казахстан "Об архитектурной, градостроительной и строительной деятельности в Республике Казахстан",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6 мая 2008 года N 425 "О некоторых мерах по упрощению порядка оформления и выдачи исходных материалов (данных) и разрешительных документов для строительства объектов"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августа 2012 года N 1128 "Об утверждении стандартов государственных услуг "Выдача справки по определению адреса объектов недвижимости на территории Республики Казахстан", "Выдача архитектурно-планировочного задания", "Выдача лицензии, переоформление, выдача дубликата лицензии на изыскательскую деятельность", "Выдача лицензии, переоформление, выдача дубликатов лицензии на деятельность по организации строительства жилых зданий за счет привлечения денег дольщиков" и внесении изменений в постановления Правительства Республики Казахстан от 7 октября 2010 года N 1036 "Об утверждении стандартов государственных услуг" и внесении дополнения в постановление Правительства Республики Казахстан от 20 июля 2010 года N 745" и от 7 апреля 2011 года N 394 "Об утверждении стандартов государственных услуг в сфере социальной защиты, оказываемых местными исполнительными органами".</w:t>
      </w:r>
    </w:p>
    <w:bookmarkEnd w:id="23"/>
    <w:bookmarkStart w:name="z51" w:id="24"/>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4"/>
    <w:bookmarkStart w:name="z52" w:id="25"/>
    <w:p>
      <w:pPr>
        <w:spacing w:after="0"/>
        <w:ind w:left="0"/>
        <w:jc w:val="both"/>
      </w:pPr>
      <w:r>
        <w:rPr>
          <w:rFonts w:ascii="Times New Roman"/>
          <w:b w:val="false"/>
          <w:i w:val="false"/>
          <w:color w:val="000000"/>
          <w:sz w:val="28"/>
        </w:rPr>
        <w:t>
      5. Результатом оказываемой государственной услуги является выдача архитектурно-планировочного задания с обязательным приложением технических условий на подключение к источникам инженерного и коммунального обеспечения (если есть необходимость в их получении), с указанием регистрационного кода на бумажном носителе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либо мотивированного ответа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при обращении получателя государственной услуги в уполномоченный орган или центр:</w:t>
      </w:r>
      <w:r>
        <w:br/>
      </w:r>
      <w:r>
        <w:rPr>
          <w:rFonts w:ascii="Times New Roman"/>
          <w:b w:val="false"/>
          <w:i w:val="false"/>
          <w:color w:val="000000"/>
          <w:sz w:val="28"/>
        </w:rPr>
        <w:t>
      1) с момента подачи документов в уполномоченный орган,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регламента - в течение 8 (восьми) рабочих дней;</w:t>
      </w:r>
      <w:r>
        <w:br/>
      </w:r>
      <w:r>
        <w:rPr>
          <w:rFonts w:ascii="Times New Roman"/>
          <w:b w:val="false"/>
          <w:i w:val="false"/>
          <w:color w:val="000000"/>
          <w:sz w:val="28"/>
        </w:rPr>
        <w:t>
      2) с момента подачи документов в уполномоченный орган,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регламента - в течение 15 (пятнадцати) рабочих дней для следующих объектов строительства:</w:t>
      </w:r>
      <w:r>
        <w:br/>
      </w:r>
      <w:r>
        <w:rPr>
          <w:rFonts w:ascii="Times New Roman"/>
          <w:b w:val="false"/>
          <w:i w:val="false"/>
          <w:color w:val="000000"/>
          <w:sz w:val="28"/>
        </w:rPr>
        <w:t>
      производственные предприятия, вырабатывающие электрическую и тепловую энергию горнодобывающие и обогатительные производственные предприятия;</w:t>
      </w:r>
      <w:r>
        <w:br/>
      </w:r>
      <w:r>
        <w:rPr>
          <w:rFonts w:ascii="Times New Roman"/>
          <w:b w:val="false"/>
          <w:i w:val="false"/>
          <w:color w:val="000000"/>
          <w:sz w:val="28"/>
        </w:rPr>
        <w:t>
      производственные предприятия черной и цветной металлургии, машиностроительной промышленности;</w:t>
      </w:r>
      <w:r>
        <w:br/>
      </w:r>
      <w:r>
        <w:rPr>
          <w:rFonts w:ascii="Times New Roman"/>
          <w:b w:val="false"/>
          <w:i w:val="false"/>
          <w:color w:val="000000"/>
          <w:sz w:val="28"/>
        </w:rPr>
        <w:t>
      гидротехнические и селезащитные сооружения (дамбы, плотины), обеспечивающие безопасность населенных пунктов и территорий;</w:t>
      </w:r>
      <w:r>
        <w:br/>
      </w:r>
      <w:r>
        <w:rPr>
          <w:rFonts w:ascii="Times New Roman"/>
          <w:b w:val="false"/>
          <w:i w:val="false"/>
          <w:color w:val="000000"/>
          <w:sz w:val="28"/>
        </w:rPr>
        <w:t>
      линейные сооружения, расположенные за пределами границ населенных пунктов:</w:t>
      </w:r>
      <w:r>
        <w:br/>
      </w:r>
      <w:r>
        <w:rPr>
          <w:rFonts w:ascii="Times New Roman"/>
          <w:b w:val="false"/>
          <w:i w:val="false"/>
          <w:color w:val="000000"/>
          <w:sz w:val="28"/>
        </w:rPr>
        <w:t>
      магистральные трубопроводы (нефте-, газопровод и т.д.) с объектами их обслуживания;</w:t>
      </w:r>
      <w:r>
        <w:br/>
      </w:r>
      <w:r>
        <w:rPr>
          <w:rFonts w:ascii="Times New Roman"/>
          <w:b w:val="false"/>
          <w:i w:val="false"/>
          <w:color w:val="000000"/>
          <w:sz w:val="28"/>
        </w:rPr>
        <w:t>
      высоковольтные линии электропередач и волоконно-оптические линии связи;</w:t>
      </w:r>
      <w:r>
        <w:br/>
      </w:r>
      <w:r>
        <w:rPr>
          <w:rFonts w:ascii="Times New Roman"/>
          <w:b w:val="false"/>
          <w:i w:val="false"/>
          <w:color w:val="000000"/>
          <w:sz w:val="28"/>
        </w:rPr>
        <w:t>
      железные дороги с объектами их обслуживания;</w:t>
      </w:r>
      <w:r>
        <w:br/>
      </w:r>
      <w:r>
        <w:rPr>
          <w:rFonts w:ascii="Times New Roman"/>
          <w:b w:val="false"/>
          <w:i w:val="false"/>
          <w:color w:val="000000"/>
          <w:sz w:val="28"/>
        </w:rPr>
        <w:t>
      автомобильные дороги общего пользования, отнесенные к республиканской сети, включая мосты, мостовые переходы, тоннели, многоуровневые развязки;</w:t>
      </w:r>
      <w:r>
        <w:br/>
      </w:r>
      <w:r>
        <w:rPr>
          <w:rFonts w:ascii="Times New Roman"/>
          <w:b w:val="false"/>
          <w:i w:val="false"/>
          <w:color w:val="000000"/>
          <w:sz w:val="28"/>
        </w:rPr>
        <w:t>
      3) максимально допустимое время ожидания в очереди заявителя при сдаче необходимых документов - не более 30 минут;</w:t>
      </w:r>
      <w:r>
        <w:br/>
      </w:r>
      <w:r>
        <w:rPr>
          <w:rFonts w:ascii="Times New Roman"/>
          <w:b w:val="false"/>
          <w:i w:val="false"/>
          <w:color w:val="000000"/>
          <w:sz w:val="28"/>
        </w:rPr>
        <w:t>
      4) максимально допустимое время ожидания в очереди получателя при получении необходимых документов - не более 30 минут.</w:t>
      </w:r>
      <w:r>
        <w:br/>
      </w:r>
      <w:r>
        <w:rPr>
          <w:rFonts w:ascii="Times New Roman"/>
          <w:b w:val="false"/>
          <w:i w:val="false"/>
          <w:color w:val="000000"/>
          <w:sz w:val="28"/>
        </w:rPr>
        <w:t>
      Подача электронного запроса не предусмотрена.</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9. В уполномоченном органе государственная услуга предоставляется ежедневно с понедельника по пятницу включительно, за исключением выходных и праздничных дней, с установленным графиком работы уполномоченного органа, адреса и телефоны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В Центре государственная услуга предоставляется ежедневно с понедельника по пятницу включительно, за исключением выходных и праздничных дней, с установленным графиком работы уполномоченного органа, адреса и телефоны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В Центре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При желании потребителя возможно "бронирование" электронной очереди посредством веб-портала "электронного правительства".</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Уполномоченного органа или Центра по месту проживания или регистрации получателя государственной услуги, где предусмотрены условия для обслуживания получателей государственной услуги с ограниченными возможностями. В зале расположены места для ожидания и заполнения документов располагаются справочное бюро, кресла для ожидания.</w:t>
      </w:r>
    </w:p>
    <w:bookmarkEnd w:id="25"/>
    <w:bookmarkStart w:name="z58" w:id="26"/>
    <w:p>
      <w:pPr>
        <w:spacing w:after="0"/>
        <w:ind w:left="0"/>
        <w:jc w:val="left"/>
      </w:pPr>
      <w:r>
        <w:rPr>
          <w:rFonts w:ascii="Times New Roman"/>
          <w:b/>
          <w:i w:val="false"/>
          <w:color w:val="000000"/>
        </w:rPr>
        <w:t xml:space="preserve"> 
4. Описание порядка действия (взаимодействия) в процессе оказания государственной услуги</w:t>
      </w:r>
    </w:p>
    <w:bookmarkEnd w:id="26"/>
    <w:bookmarkStart w:name="z59" w:id="27"/>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w:t>
      </w:r>
      <w:r>
        <w:br/>
      </w:r>
      <w:r>
        <w:rPr>
          <w:rFonts w:ascii="Times New Roman"/>
          <w:b w:val="false"/>
          <w:i w:val="false"/>
          <w:color w:val="000000"/>
          <w:sz w:val="28"/>
        </w:rPr>
        <w:t>
      1) в Уполномоченный орган:</w:t>
      </w:r>
      <w:r>
        <w:br/>
      </w:r>
      <w:r>
        <w:rPr>
          <w:rFonts w:ascii="Times New Roman"/>
          <w:b w:val="false"/>
          <w:i w:val="false"/>
          <w:color w:val="000000"/>
          <w:sz w:val="28"/>
        </w:rPr>
        <w:t>
      заявление в произвольной форме;</w:t>
      </w:r>
      <w:r>
        <w:br/>
      </w:r>
      <w:r>
        <w:rPr>
          <w:rFonts w:ascii="Times New Roman"/>
          <w:b w:val="false"/>
          <w:i w:val="false"/>
          <w:color w:val="000000"/>
          <w:sz w:val="28"/>
        </w:rPr>
        <w:t>
      копию решения местного исполнительного органа о предоставлении соответствующего права на землю или реконструкцию (перепланировке, переоборудовании) помещений (отдельных частей) существующих зданий;</w:t>
      </w:r>
      <w:r>
        <w:br/>
      </w:r>
      <w:r>
        <w:rPr>
          <w:rFonts w:ascii="Times New Roman"/>
          <w:b w:val="false"/>
          <w:i w:val="false"/>
          <w:color w:val="000000"/>
          <w:sz w:val="28"/>
        </w:rPr>
        <w:t>
      утвержденное Заказчиком задание на проектирование (в том числе нагрузки по техническим условиям), подписанное и заверенное печатью проектировщика.</w:t>
      </w:r>
      <w:r>
        <w:br/>
      </w:r>
      <w:r>
        <w:rPr>
          <w:rFonts w:ascii="Times New Roman"/>
          <w:b w:val="false"/>
          <w:i w:val="false"/>
          <w:color w:val="000000"/>
          <w:sz w:val="28"/>
        </w:rPr>
        <w:t>
      В случаях если изменение существующих объектов намечается в зоне (районе) повышенной сейсмической опасности и планируемая реконструкция или перепланировка требует пересмотра конструктивных решений, то в архитектурно-планировочном задании указывается необходимость получения по данному проекту заключения (технических условий) специализированных организаций по сейсмостойкому строительству (специалистов, имеющих соответствующую лицензию).</w:t>
      </w:r>
      <w:r>
        <w:br/>
      </w:r>
      <w:r>
        <w:rPr>
          <w:rFonts w:ascii="Times New Roman"/>
          <w:b w:val="false"/>
          <w:i w:val="false"/>
          <w:color w:val="000000"/>
          <w:sz w:val="28"/>
        </w:rPr>
        <w:t>
      2) в Центр:</w:t>
      </w:r>
      <w:r>
        <w:br/>
      </w:r>
      <w:r>
        <w:rPr>
          <w:rFonts w:ascii="Times New Roman"/>
          <w:b w:val="false"/>
          <w:i w:val="false"/>
          <w:color w:val="000000"/>
          <w:sz w:val="28"/>
        </w:rPr>
        <w:t>
      заявление в произвольной форме;</w:t>
      </w:r>
      <w:r>
        <w:br/>
      </w:r>
      <w:r>
        <w:rPr>
          <w:rFonts w:ascii="Times New Roman"/>
          <w:b w:val="false"/>
          <w:i w:val="false"/>
          <w:color w:val="000000"/>
          <w:sz w:val="28"/>
        </w:rPr>
        <w:t>
      копию решения местного исполнительного органа о предоставлении соответствующего права на землю или реконструкцию (перепланировке, переоборудовании) помещений (отдельных частей) существующих зданий;</w:t>
      </w:r>
      <w:r>
        <w:br/>
      </w:r>
      <w:r>
        <w:rPr>
          <w:rFonts w:ascii="Times New Roman"/>
          <w:b w:val="false"/>
          <w:i w:val="false"/>
          <w:color w:val="000000"/>
          <w:sz w:val="28"/>
        </w:rPr>
        <w:t>
      утвержденное Заказчиком задание на проектирование (в том числе нагрузки по техническим условиям), подписанное и заверенное печатью проектировщика.</w:t>
      </w:r>
      <w:r>
        <w:br/>
      </w:r>
      <w:r>
        <w:rPr>
          <w:rFonts w:ascii="Times New Roman"/>
          <w:b w:val="false"/>
          <w:i w:val="false"/>
          <w:color w:val="000000"/>
          <w:sz w:val="28"/>
        </w:rPr>
        <w:t>
      Разработчики проекта изменений, вносимых в существующие (эксплуатируемые) объекты, должны указывать в проектной документации сведения о наличии или отсутствии проектных решений, затрагивающих интересы других собственников как в процессе работ по изменению помещений или иных частей здания, так и при последующей эксплуатации измененного объекта.</w:t>
      </w:r>
      <w:r>
        <w:br/>
      </w:r>
      <w:r>
        <w:rPr>
          <w:rFonts w:ascii="Times New Roman"/>
          <w:b w:val="false"/>
          <w:i w:val="false"/>
          <w:color w:val="000000"/>
          <w:sz w:val="28"/>
        </w:rPr>
        <w:t>
      В случаях если планируемая реконструкция (перепланировка, переоборудование) помещений (частей жилого дома) или перенос границ помещений затрагивает интересы других собственников (сособственников), то к проекту должно быть приложено нотариально засвидетельствованное их письменное согласие на эти изменения.</w:t>
      </w:r>
      <w:r>
        <w:br/>
      </w:r>
      <w:r>
        <w:rPr>
          <w:rFonts w:ascii="Times New Roman"/>
          <w:b w:val="false"/>
          <w:i w:val="false"/>
          <w:color w:val="000000"/>
          <w:sz w:val="28"/>
        </w:rPr>
        <w:t>
      В случаях если изменение существующих объектов намечается в зоне (районе) повышенной сейсмической опасности и планируемая реконструкция или перепланировка требует пересмотра конструктивных решений, то в архитектурно-планировочном задании указывается необходимость получения по данному проекту заключения (технических условий) специализированных организаций по сейсмостойкому строительству (специалистов, имеющих соответствующую лицензию).</w:t>
      </w:r>
      <w:r>
        <w:br/>
      </w:r>
      <w:r>
        <w:rPr>
          <w:rFonts w:ascii="Times New Roman"/>
          <w:b w:val="false"/>
          <w:i w:val="false"/>
          <w:color w:val="000000"/>
          <w:sz w:val="28"/>
        </w:rPr>
        <w:t>
</w:t>
      </w:r>
      <w:r>
        <w:rPr>
          <w:rFonts w:ascii="Times New Roman"/>
          <w:b w:val="false"/>
          <w:i w:val="false"/>
          <w:color w:val="000000"/>
          <w:sz w:val="28"/>
        </w:rPr>
        <w:t>
      12. Заявление, необходимое для получения государственной услуги, заполняется в произвольной форме.</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w:t>
      </w:r>
      <w:r>
        <w:br/>
      </w:r>
      <w:r>
        <w:rPr>
          <w:rFonts w:ascii="Times New Roman"/>
          <w:b w:val="false"/>
          <w:i w:val="false"/>
          <w:color w:val="000000"/>
          <w:sz w:val="28"/>
        </w:rPr>
        <w:t>
      1) в Уполномоченном органе через канцелярию, адреса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в центрах посредством "безбарьерного обслуживания", на которых размещается информация о предназначении и выполняемых функциях, а также указываются фамилия, имя, отчество и должность работника центра.</w:t>
      </w:r>
      <w:r>
        <w:br/>
      </w:r>
      <w:r>
        <w:rPr>
          <w:rFonts w:ascii="Times New Roman"/>
          <w:b w:val="false"/>
          <w:i w:val="false"/>
          <w:color w:val="000000"/>
          <w:sz w:val="28"/>
        </w:rPr>
        <w:t>
</w:t>
      </w:r>
      <w:r>
        <w:rPr>
          <w:rFonts w:ascii="Times New Roman"/>
          <w:b w:val="false"/>
          <w:i w:val="false"/>
          <w:color w:val="000000"/>
          <w:sz w:val="28"/>
        </w:rPr>
        <w:t>
      14. Получателю государственной услуги выдается расписка о приеме соответствующих документов с указанием:</w:t>
      </w:r>
      <w:r>
        <w:br/>
      </w:r>
      <w:r>
        <w:rPr>
          <w:rFonts w:ascii="Times New Roman"/>
          <w:b w:val="false"/>
          <w:i w:val="false"/>
          <w:color w:val="000000"/>
          <w:sz w:val="28"/>
        </w:rPr>
        <w:t>
      1) при сдаче документов в Уполномоченный орган:</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сотрудника канцелярии Уполномоченного органа, принявшего заявление на оформление документов;</w:t>
      </w:r>
      <w:r>
        <w:br/>
      </w:r>
      <w:r>
        <w:rPr>
          <w:rFonts w:ascii="Times New Roman"/>
          <w:b w:val="false"/>
          <w:i w:val="false"/>
          <w:color w:val="000000"/>
          <w:sz w:val="28"/>
        </w:rPr>
        <w:t>
      фамилии, имени, отчества потребителя, фамилии, имени, отчества уполномоченного представителя и их контактные телефоны.</w:t>
      </w:r>
      <w:r>
        <w:br/>
      </w:r>
      <w:r>
        <w:rPr>
          <w:rFonts w:ascii="Times New Roman"/>
          <w:b w:val="false"/>
          <w:i w:val="false"/>
          <w:color w:val="000000"/>
          <w:sz w:val="28"/>
        </w:rPr>
        <w:t>
      2) при сдаче документов в центр:</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фамилии, имени, отчества потребителя, фамилии, имени, отчества уполномоченного представителя и их контактные телефоны.</w:t>
      </w:r>
      <w:r>
        <w:br/>
      </w:r>
      <w:r>
        <w:rPr>
          <w:rFonts w:ascii="Times New Roman"/>
          <w:b w:val="false"/>
          <w:i w:val="false"/>
          <w:color w:val="000000"/>
          <w:sz w:val="28"/>
        </w:rPr>
        <w:t>
</w:t>
      </w:r>
      <w:r>
        <w:rPr>
          <w:rFonts w:ascii="Times New Roman"/>
          <w:b w:val="false"/>
          <w:i w:val="false"/>
          <w:color w:val="000000"/>
          <w:sz w:val="28"/>
        </w:rPr>
        <w:t>
      15.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обращается в уполномоченный орган или подает заявление в Центр;</w:t>
      </w:r>
      <w:r>
        <w:br/>
      </w:r>
      <w:r>
        <w:rPr>
          <w:rFonts w:ascii="Times New Roman"/>
          <w:b w:val="false"/>
          <w:i w:val="false"/>
          <w:color w:val="000000"/>
          <w:sz w:val="28"/>
        </w:rPr>
        <w:t>
      2) инспектор Центра проводит регистрацию заявления и передает инспектору накопительного отдела Центра;</w:t>
      </w:r>
      <w:r>
        <w:br/>
      </w:r>
      <w:r>
        <w:rPr>
          <w:rFonts w:ascii="Times New Roman"/>
          <w:b w:val="false"/>
          <w:i w:val="false"/>
          <w:color w:val="000000"/>
          <w:sz w:val="28"/>
        </w:rPr>
        <w:t>
      3) инспектор накопительного отдела Центра составляет реестр документов и направляет в уполномоченный орган;</w:t>
      </w:r>
      <w:r>
        <w:br/>
      </w:r>
      <w:r>
        <w:rPr>
          <w:rFonts w:ascii="Times New Roman"/>
          <w:b w:val="false"/>
          <w:i w:val="false"/>
          <w:color w:val="000000"/>
          <w:sz w:val="28"/>
        </w:rPr>
        <w:t>
      4) ответственный исполнитель проверяет поступившие документы, оформляет результат оказания услуги, подготавливает мотивированный отказ либо справку, направляет результат оказания государственной услуги в Центр или потребителю;</w:t>
      </w:r>
      <w:r>
        <w:br/>
      </w:r>
      <w:r>
        <w:rPr>
          <w:rFonts w:ascii="Times New Roman"/>
          <w:b w:val="false"/>
          <w:i w:val="false"/>
          <w:color w:val="000000"/>
          <w:sz w:val="28"/>
        </w:rPr>
        <w:t>
      5) инспектор Центра выдает потребителю справку либо мотивированный отказ.</w:t>
      </w:r>
      <w:r>
        <w:br/>
      </w:r>
      <w:r>
        <w:rPr>
          <w:rFonts w:ascii="Times New Roman"/>
          <w:b w:val="false"/>
          <w:i w:val="false"/>
          <w:color w:val="000000"/>
          <w:sz w:val="28"/>
        </w:rPr>
        <w:t>
</w:t>
      </w:r>
      <w:r>
        <w:rPr>
          <w:rFonts w:ascii="Times New Roman"/>
          <w:b w:val="false"/>
          <w:i w:val="false"/>
          <w:color w:val="000000"/>
          <w:sz w:val="28"/>
        </w:rPr>
        <w:t>
      16.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 и Центра.</w:t>
      </w:r>
      <w:r>
        <w:br/>
      </w:r>
      <w:r>
        <w:rPr>
          <w:rFonts w:ascii="Times New Roman"/>
          <w:b w:val="false"/>
          <w:i w:val="false"/>
          <w:color w:val="000000"/>
          <w:sz w:val="28"/>
        </w:rPr>
        <w:t>
</w:t>
      </w:r>
      <w:r>
        <w:rPr>
          <w:rFonts w:ascii="Times New Roman"/>
          <w:b w:val="false"/>
          <w:i w:val="false"/>
          <w:color w:val="000000"/>
          <w:sz w:val="28"/>
        </w:rPr>
        <w:t>
      17. Выдача получателю государственной услуги готового архитектурно-планировочного задания осуществляется должностным лицом уполномоченного органа или работником центра посредством "окон" на основании расписки в указанный в ней срок.</w:t>
      </w:r>
      <w:r>
        <w:br/>
      </w:r>
      <w:r>
        <w:rPr>
          <w:rFonts w:ascii="Times New Roman"/>
          <w:b w:val="false"/>
          <w:i w:val="false"/>
          <w:color w:val="000000"/>
          <w:sz w:val="28"/>
        </w:rPr>
        <w:t>
      В случаях, если получатель государственной услуги не обратился за получением документов в срок, центр обеспечивает их хранение в течение 3 (трех) месяцев, после чего передает их в Уполномоченный орган.</w:t>
      </w:r>
      <w:r>
        <w:br/>
      </w:r>
      <w:r>
        <w:rPr>
          <w:rFonts w:ascii="Times New Roman"/>
          <w:b w:val="false"/>
          <w:i w:val="false"/>
          <w:color w:val="000000"/>
          <w:sz w:val="28"/>
        </w:rPr>
        <w:t>
</w:t>
      </w:r>
      <w:r>
        <w:rPr>
          <w:rFonts w:ascii="Times New Roman"/>
          <w:b w:val="false"/>
          <w:i w:val="false"/>
          <w:color w:val="000000"/>
          <w:sz w:val="28"/>
        </w:rPr>
        <w:t>
      18. Центром будет отказано в приеме документов в случае не предоставления получателем государственной услуги одного из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19.Уполномоченный орган отказывает в предоставлении государственной услуги по следующим основаниям:</w:t>
      </w:r>
      <w:r>
        <w:br/>
      </w:r>
      <w:r>
        <w:rPr>
          <w:rFonts w:ascii="Times New Roman"/>
          <w:b w:val="false"/>
          <w:i w:val="false"/>
          <w:color w:val="000000"/>
          <w:sz w:val="28"/>
        </w:rPr>
        <w:t>
      1) в случае выявлении ошибок в оформлении документов, поступающих из центра, в течение 1 (одного) рабочего дня после получения пакета документов возвращает их в Центр с письменным обоснованием причин возврата;</w:t>
      </w:r>
      <w:r>
        <w:br/>
      </w:r>
      <w:r>
        <w:rPr>
          <w:rFonts w:ascii="Times New Roman"/>
          <w:b w:val="false"/>
          <w:i w:val="false"/>
          <w:color w:val="000000"/>
          <w:sz w:val="28"/>
        </w:rPr>
        <w:t>
      2) в случае выявления несоответствия задания на проектирование основным параметрам необходимым для получения технических условий, извещает потребителя для устранения несоответствий в течении трех рабочих дней.</w:t>
      </w:r>
      <w:r>
        <w:br/>
      </w:r>
      <w:r>
        <w:rPr>
          <w:rFonts w:ascii="Times New Roman"/>
          <w:b w:val="false"/>
          <w:i w:val="false"/>
          <w:color w:val="000000"/>
          <w:sz w:val="28"/>
        </w:rPr>
        <w:t>
</w:t>
      </w:r>
      <w:r>
        <w:rPr>
          <w:rFonts w:ascii="Times New Roman"/>
          <w:b w:val="false"/>
          <w:i w:val="false"/>
          <w:color w:val="000000"/>
          <w:sz w:val="28"/>
        </w:rPr>
        <w:t>
      20. В процессе оказания государственной услуги задействованы следующие структурно-функциональные единицы (далее – СФЕ) – ответственные лица уполномоченного органа и Центра, участвующие в процессе оказания государственной услуги:</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руководство уполномоченного органа;</w:t>
      </w:r>
      <w:r>
        <w:br/>
      </w:r>
      <w:r>
        <w:rPr>
          <w:rFonts w:ascii="Times New Roman"/>
          <w:b w:val="false"/>
          <w:i w:val="false"/>
          <w:color w:val="000000"/>
          <w:sz w:val="28"/>
        </w:rPr>
        <w:t>
      4) ответственный исполнитель уполномоченного органа.</w:t>
      </w:r>
      <w:r>
        <w:br/>
      </w:r>
      <w:r>
        <w:rPr>
          <w:rFonts w:ascii="Times New Roman"/>
          <w:b w:val="false"/>
          <w:i w:val="false"/>
          <w:color w:val="000000"/>
          <w:sz w:val="28"/>
        </w:rPr>
        <w:t>
</w:t>
      </w:r>
      <w:r>
        <w:rPr>
          <w:rFonts w:ascii="Times New Roman"/>
          <w:b w:val="false"/>
          <w:i w:val="false"/>
          <w:color w:val="000000"/>
          <w:sz w:val="28"/>
        </w:rPr>
        <w:t>
      21. Текстовое табличное описание последовательности и взаимодействие административных действий каждой СФЕ, каждого административного действия приведено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27"/>
    <w:bookmarkStart w:name="z70" w:id="28"/>
    <w:p>
      <w:pPr>
        <w:spacing w:after="0"/>
        <w:ind w:left="0"/>
        <w:jc w:val="left"/>
      </w:pPr>
      <w:r>
        <w:rPr>
          <w:rFonts w:ascii="Times New Roman"/>
          <w:b/>
          <w:i w:val="false"/>
          <w:color w:val="000000"/>
        </w:rPr>
        <w:t xml:space="preserve"> 
5. Ответственность лиц, оказывающих государственные услуги</w:t>
      </w:r>
    </w:p>
    <w:bookmarkEnd w:id="28"/>
    <w:bookmarkStart w:name="z71" w:id="29"/>
    <w:p>
      <w:pPr>
        <w:spacing w:after="0"/>
        <w:ind w:left="0"/>
        <w:jc w:val="both"/>
      </w:pPr>
      <w:r>
        <w:rPr>
          <w:rFonts w:ascii="Times New Roman"/>
          <w:b w:val="false"/>
          <w:i w:val="false"/>
          <w:color w:val="000000"/>
          <w:sz w:val="28"/>
        </w:rPr>
        <w:t>
      22. Ответственным лицом за оказание государственной услуги является руководитель уполномоченного органа и Центра (далее – должностные лица).</w:t>
      </w:r>
      <w:r>
        <w:br/>
      </w:r>
      <w:r>
        <w:rPr>
          <w:rFonts w:ascii="Times New Roman"/>
          <w:b w:val="false"/>
          <w:i w:val="false"/>
          <w:color w:val="000000"/>
          <w:sz w:val="28"/>
        </w:rPr>
        <w:t>
      Должностные лица несут ответственность за реализацию оказания государственной услуга в установленные сроки в соответствии с законодательством Республики Казахстан.</w:t>
      </w:r>
    </w:p>
    <w:bookmarkEnd w:id="29"/>
    <w:bookmarkStart w:name="z72" w:id="3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архитектурно-планировочного задания"</w:t>
      </w:r>
    </w:p>
    <w:bookmarkEnd w:id="30"/>
    <w:bookmarkStart w:name="z73" w:id="31"/>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w:t>
      </w:r>
      <w:r>
        <w:br/>
      </w:r>
      <w:r>
        <w:rPr>
          <w:rFonts w:ascii="Times New Roman"/>
          <w:b/>
          <w:i w:val="false"/>
          <w:color w:val="000000"/>
        </w:rPr>
        <w:t>
ГУ "Отдел строительства, архитектуры и градостроительства Нуринского района"</w:t>
      </w:r>
    </w:p>
    <w:bookmarkEnd w:id="31"/>
    <w:p>
      <w:pPr>
        <w:spacing w:after="0"/>
        <w:ind w:left="0"/>
        <w:jc w:val="both"/>
      </w:pPr>
      <w:r>
        <w:rPr>
          <w:rFonts w:ascii="Times New Roman"/>
          <w:b w:val="false"/>
          <w:i w:val="false"/>
          <w:color w:val="000000"/>
          <w:sz w:val="28"/>
        </w:rPr>
        <w:t>(республикалық маңызды қала, астана, облыстық маңызды қалалар, аудандардың сәулет және қала құрылысы органының атауы) (наименование органа архитектуры и градостроительства города республиканского значения, столицы, городов областного значения, районов) п. Киевка ул. Мынбаева, дом 44, Nurastroy@mail.ru. 8 (72144) 22456 (орналасқан жері, электрондық адресі, тел.) (местонахождение, электронный адрес, тел.)</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Бас сәулетші (қала, аудан)</w:t>
      </w:r>
      <w:r>
        <w:br/>
      </w:r>
      <w:r>
        <w:rPr>
          <w:rFonts w:ascii="Times New Roman"/>
          <w:b w:val="false"/>
          <w:i w:val="false"/>
          <w:color w:val="000000"/>
          <w:sz w:val="28"/>
        </w:rPr>
        <w:t>
Главный архитектор (города, района)</w:t>
      </w:r>
      <w:r>
        <w:br/>
      </w:r>
      <w:r>
        <w:rPr>
          <w:rFonts w:ascii="Times New Roman"/>
          <w:b w:val="false"/>
          <w:i w:val="false"/>
          <w:color w:val="000000"/>
          <w:sz w:val="28"/>
        </w:rPr>
        <w:t>
_________________________________</w:t>
      </w:r>
      <w:r>
        <w:br/>
      </w:r>
      <w:r>
        <w:rPr>
          <w:rFonts w:ascii="Times New Roman"/>
          <w:b w:val="false"/>
          <w:i w:val="false"/>
          <w:color w:val="000000"/>
          <w:sz w:val="28"/>
        </w:rPr>
        <w:t>
(Т.А.Ә.) (Ф.И.О.)</w:t>
      </w:r>
    </w:p>
    <w:p>
      <w:pPr>
        <w:spacing w:after="0"/>
        <w:ind w:left="0"/>
        <w:jc w:val="left"/>
      </w:pPr>
      <w:r>
        <w:rPr>
          <w:rFonts w:ascii="Times New Roman"/>
          <w:b/>
          <w:i w:val="false"/>
          <w:color w:val="000000"/>
        </w:rPr>
        <w:t xml:space="preserve"> ЖОБАЛАУҒА АРНАЛҒАН СӘУЛЕТ-ЖОСПАРЛАУ ТАПСЫРМАСЫ (СЖТ) АРХИТЕКТУРНО-ПЛАНИРОВОЧНОЕ ЗАДАНИЕ (АПЗ) НА ПРОЕКТИРОВАНИЕ</w:t>
      </w:r>
    </w:p>
    <w:p>
      <w:pPr>
        <w:spacing w:after="0"/>
        <w:ind w:left="0"/>
        <w:jc w:val="both"/>
      </w:pPr>
      <w:r>
        <w:rPr>
          <w:rFonts w:ascii="Times New Roman"/>
          <w:b w:val="false"/>
          <w:i w:val="false"/>
          <w:color w:val="000000"/>
          <w:sz w:val="28"/>
        </w:rPr>
        <w:t>20____жылғы "____" __________N ______</w:t>
      </w:r>
      <w:r>
        <w:br/>
      </w:r>
      <w:r>
        <w:rPr>
          <w:rFonts w:ascii="Times New Roman"/>
          <w:b w:val="false"/>
          <w:i w:val="false"/>
          <w:color w:val="000000"/>
          <w:sz w:val="28"/>
        </w:rPr>
        <w:t>
N_______ от "____"_____________20____ года</w:t>
      </w:r>
    </w:p>
    <w:p>
      <w:pPr>
        <w:spacing w:after="0"/>
        <w:ind w:left="0"/>
        <w:jc w:val="both"/>
      </w:pPr>
      <w:r>
        <w:rPr>
          <w:rFonts w:ascii="Times New Roman"/>
          <w:b w:val="false"/>
          <w:i w:val="false"/>
          <w:color w:val="000000"/>
          <w:sz w:val="28"/>
        </w:rPr>
        <w:t>Объектің атауы:___________________________________________________</w:t>
      </w:r>
      <w:r>
        <w:br/>
      </w:r>
      <w:r>
        <w:rPr>
          <w:rFonts w:ascii="Times New Roman"/>
          <w:b w:val="false"/>
          <w:i w:val="false"/>
          <w:color w:val="000000"/>
          <w:sz w:val="28"/>
        </w:rPr>
        <w:t>
Наименование объекта:____________________________________________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Тапсырыс беруші (құрылыс салушы, инвестор):_______________________</w:t>
      </w:r>
      <w:r>
        <w:br/>
      </w:r>
      <w:r>
        <w:rPr>
          <w:rFonts w:ascii="Times New Roman"/>
          <w:b w:val="false"/>
          <w:i w:val="false"/>
          <w:color w:val="000000"/>
          <w:sz w:val="28"/>
        </w:rPr>
        <w:t>
Заказчик (застройщик, инвестор): ___________________________________</w:t>
      </w:r>
    </w:p>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Қала (елді мекен), жыл</w:t>
      </w:r>
      <w:r>
        <w:br/>
      </w:r>
      <w:r>
        <w:rPr>
          <w:rFonts w:ascii="Times New Roman"/>
          <w:b w:val="false"/>
          <w:i w:val="false"/>
          <w:color w:val="000000"/>
          <w:sz w:val="28"/>
        </w:rPr>
        <w:t>
      Город (населенный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2"/>
        <w:gridCol w:w="7178"/>
      </w:tblGrid>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 әзірлеу үшін негіздеме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әкімінің ______________ (күні, айы, жылы) N_____ қаулысы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 архитектурно-планировочного задания (АПЗ)</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 города (района) N_______ от_________ (число, месяц, год)</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ішінде:</w:t>
            </w:r>
          </w:p>
          <w:p>
            <w:pPr>
              <w:spacing w:after="20"/>
              <w:ind w:left="20"/>
              <w:jc w:val="both"/>
            </w:pPr>
            <w:r>
              <w:rPr>
                <w:rFonts w:ascii="Times New Roman"/>
                <w:b w:val="false"/>
                <w:i w:val="false"/>
                <w:color w:val="000000"/>
                <w:sz w:val="20"/>
              </w:rPr>
              <w:t>Жалпы деректер: М 1:500 топографиялық негізде учаскенің Бас жоспары (абаттандыру және көгалдандыру схемасы); Қасбеттер, қабаттар жоспары, осьтер бойынша қималар, шатырдың жоспары; қасбеттердің сәулеттік шешімінің паспорты (сыртқы әрлеу ведомості)</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p>
          <w:p>
            <w:pPr>
              <w:spacing w:after="20"/>
              <w:ind w:left="20"/>
              <w:jc w:val="both"/>
            </w:pPr>
            <w:r>
              <w:rPr>
                <w:rFonts w:ascii="Times New Roman"/>
                <w:b w:val="false"/>
                <w:i w:val="false"/>
                <w:color w:val="000000"/>
                <w:sz w:val="20"/>
              </w:rPr>
              <w:t>Общие данные: Генплан участка (схема благоустройства и озеленения) на топографической основе в М 1:500; Фасады, планы этажей, разрезы по осям, план кровли; Паспорт архитектурного решения фасадов (ведомость наружной отделки).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ЖЕР ТЕЛІМІНІҢ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ХАРАКТЕРИСТИКА УЧАСТКА</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телімінің орналасқан жері</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 (жер телімінде бар құрылымдар мен имараттар, оның ішінде коммуникациялар, инженерлік құрылғылар, абаттандыру элементтері және басқалар)</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зерттелінуі (түсірілімдердің болуы, олардың масштабы)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 (наличие съемок, их масштабы)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Инженерлік-геологиялық зерттелінуі (инженерлік-геологиялық, гидрогеологиялық, топырақ-ботаникалық материалдардың және басқа да іздестірулердің болуы)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 түсірілімдер, масштабы, түзетудің болуы)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 масштаб, наличие корректировок)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ЖОБАЛАНАТЫН ОБЪЕКТІНІҢ СИПАТЫ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ХАРАКТЕРИСТИКА ПРОЕКТИРУЕМОГО ОБЪЕКТА</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Объектінің функционалдық мақсаты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 объекта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жүйесі</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функционалдық мақсатын ескере отырып, жоба бойынша</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 объекта</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Конструктивтік құрылымы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Инженерлік қамтамасыз ету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Бөлген жер телімінің шегінде инженерлік және алаңішілік дәліздер көздеу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ҚАЛА ҚҰРЫЛЫСЫ ТАЛАПТАРЫ</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ГРАДОСТРОИТЕЛЬНЫЕ ТРЕБОВАНИЯ </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Көлемдік кеңістіктік шешім</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 бойынша шектес объектілермен қиыстыру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 решение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шектелген аумақтық параметрлерін және көліктік-жүргіншілер коммуникациясын дамыту перспективасын ескеру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 участка и перспективу развития транспортно-пешеходных коммуникаций</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тігінен жоспарлау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Іргелес аумақтардың жоғарғы белгісін бөлшектеп жоспарлау жобасымен сәйкестендіру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 территории</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краткимми описаниями</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жердің құнарлы қабатын пайдалану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 слоя почвы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сәулеттік пішіндер</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СӘУЛЕТ ТАЛАПТАРЫ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АРХИТЕКТУРНЫЕ ТРЕБОВАНИЯ</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Сәулеттік бейненің стилистикасы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функционалдық ерекшеліктеріне сәйкес сәулеттік бейнесін қалыптастыру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 образа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 өзара үйлесімдік (қимыл) сипаты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 окружающей застройкой</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Түсі бойынша шешім</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шешім, оның ішінде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тіл туралы" Қазақстан Республикасы Заңының 21-бабына сәйкес жарнамалық-ақпараттық қондырғыларды көздеу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 решение, в том числе: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рекламно-информационные установки согласно </w:t>
            </w:r>
            <w:r>
              <w:rPr>
                <w:rFonts w:ascii="Times New Roman"/>
                <w:b w:val="false"/>
                <w:i w:val="false"/>
                <w:color w:val="000000"/>
                <w:sz w:val="20"/>
              </w:rPr>
              <w:t>статьи 21</w:t>
            </w:r>
            <w:r>
              <w:rPr>
                <w:rFonts w:ascii="Times New Roman"/>
                <w:b w:val="false"/>
                <w:i w:val="false"/>
                <w:color w:val="000000"/>
                <w:sz w:val="20"/>
              </w:rPr>
              <w:t xml:space="preserve"> Закона Республики Казахстан "О языках Республики Казахстан"</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түнгі жарықпен рәсімдеу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Кіреберіс тораптар</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тораптарға назар аударуды ұсыну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мүмкіндігі шектеулі топтарының тіршілік әрекеті үшін жағдай жасау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іс-шараларды көздеу; мүгедектердің ғимараттарға кіруін көздеу, пандустарды, арнайы кіреберістер жолдарды және мүгедектер арбасы өтетін құрылғылар көздеу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 жизнедеятельности маломобильных групп населения</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 указаниями МСН 3.02-05-2003 и СНиП РК 3.01-05-2002; предусмотреть доступ инвалидов к зданию, предусмотреть пандусы, специальные подъездные пути и устройства для проезда инвалидных колясок</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көрсеткіштері бойынша шарттарды сақтау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 звукошумовым показателям</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ТРЕБОВАНИЯ К НАРУЖНОЙ ОТДЕЛКЕ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p>
          <w:p>
            <w:pPr>
              <w:spacing w:after="20"/>
              <w:ind w:left="20"/>
              <w:jc w:val="both"/>
            </w:pPr>
            <w:r>
              <w:rPr>
                <w:rFonts w:ascii="Times New Roman"/>
                <w:b w:val="false"/>
                <w:i w:val="false"/>
                <w:color w:val="000000"/>
                <w:sz w:val="20"/>
              </w:rPr>
              <w:t>Қоршау құрастырмалары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p>
          <w:p>
            <w:pPr>
              <w:spacing w:after="20"/>
              <w:ind w:left="20"/>
              <w:jc w:val="both"/>
            </w:pPr>
            <w:r>
              <w:rPr>
                <w:rFonts w:ascii="Times New Roman"/>
                <w:b w:val="false"/>
                <w:i w:val="false"/>
                <w:color w:val="000000"/>
                <w:sz w:val="20"/>
              </w:rPr>
              <w:t>Ограждающие конструкций</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ИНЖЕНЕРЛІК ЖЕЛІЛЕРГЕ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ТРЕБОВАНИЯ К ИНЖЕНЕРНЫМ СЕТЯМ</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__и дата выдачи ТУ)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(N__ и дата выдачи ТУ)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Кәріз</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N__ және берілген күні)</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(N__ и дата выдачи ТУ)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N__ және берілген күні)</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(N__ и дата выдачи ТУ)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N__ және берілген күні)</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(N__ и дата выдачи ТУ)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(N__ и дата выдачи ТУ)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 немесе нөсерлік кәріз</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 ливневая канализация</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(N__ и дата выдачи ТУ)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суғару жүйесі</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N__ және берілген күні)</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 системы</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ҚҰРЫЛЫС САЛУШЫҒА ЖҮКТЕЛЕТІН МІНДЕТТЕР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ОБЯЗАТЕЛЬСТВА, ВОЗЛАГАЕМЫЕ НА ЗАСТРОЙЩИКА</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Инженерлік іздестірулер бойынша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игеруге геодезиялық орналастырылғаннан және оның шекарасы нақты (жергілікті жерге) бекітілгеннен және жер жұмыстарын жүргізуге ордер алынғаннан кейін кірісу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 разрешается после геодезического выноса и закрепления его границ в натуре (на местности) и ордера на производство земляных работ</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құрылыстар мен құрылғыларды бұзу (ауыстыру) бойынша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 существующих строений и сооружений</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үсті коммуникацияларын ауыстыру бойынша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инженерлік коммуникациялар анықталған жағдайда оларды қорғау бойынша конструктивтік іс-шаралар көздеу, тиісті инстанциялармен келісу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 надземных коммуникаций</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 коммуникаций предусмотреть конструктивные мероприятия по их защите, провести согласование с соответствующими инстанциями</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екпелерді сақтау және /немесе отырғызу бойынша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 зеленых насаждений</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Жер төлемін уақытша қоршау құрылысы бойынша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 ограждения участка</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ҚОСЫМША ТАЛАПТАР</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 құрылыс салынатын жалпы алаң</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ДОПОЛНИТЕЛЬНЫЕ ТРЕБОВАНИЯ</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ЖАЛПЫ ТАЛАПТАР</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әзірлеген кезде сәулет, қала құрылысы және құрылыс қызметі саласындағы Қазақстан Республикасының қолданыстағы заңнамаларының нормаларын басшылыққа алу.</w:t>
            </w:r>
          </w:p>
          <w:p>
            <w:pPr>
              <w:spacing w:after="20"/>
              <w:ind w:left="20"/>
              <w:jc w:val="both"/>
            </w:pPr>
            <w:r>
              <w:rPr>
                <w:rFonts w:ascii="Times New Roman"/>
                <w:b w:val="false"/>
                <w:i w:val="false"/>
                <w:color w:val="000000"/>
                <w:sz w:val="20"/>
              </w:rPr>
              <w:t>2. Жобалауды (жаңа құрылыс кезінде) түзетілген М 1:500 топографиялық түсірілім және бұрын орындалған геологиялық іздестірулер материалдарында жүргізу.</w:t>
            </w:r>
          </w:p>
          <w:p>
            <w:pPr>
              <w:spacing w:after="20"/>
              <w:ind w:left="20"/>
              <w:jc w:val="both"/>
            </w:pPr>
            <w:r>
              <w:rPr>
                <w:rFonts w:ascii="Times New Roman"/>
                <w:b w:val="false"/>
                <w:i w:val="false"/>
                <w:color w:val="000000"/>
                <w:sz w:val="20"/>
              </w:rPr>
              <w:t>3. Қаланың (ауданның) бас сәуетшісімен келісу:</w:t>
            </w:r>
          </w:p>
          <w:p>
            <w:pPr>
              <w:spacing w:after="20"/>
              <w:ind w:left="20"/>
              <w:jc w:val="both"/>
            </w:pPr>
            <w:r>
              <w:rPr>
                <w:rFonts w:ascii="Times New Roman"/>
                <w:b w:val="false"/>
                <w:i w:val="false"/>
                <w:color w:val="000000"/>
                <w:sz w:val="20"/>
              </w:rPr>
              <w:t>- М 1:500 бас жоспар;</w:t>
            </w:r>
          </w:p>
          <w:p>
            <w:pPr>
              <w:spacing w:after="20"/>
              <w:ind w:left="20"/>
              <w:jc w:val="both"/>
            </w:pPr>
            <w:r>
              <w:rPr>
                <w:rFonts w:ascii="Times New Roman"/>
                <w:b w:val="false"/>
                <w:i w:val="false"/>
                <w:color w:val="000000"/>
                <w:sz w:val="20"/>
              </w:rPr>
              <w:t>- инженерлік желілердің жиынтық жоспары;</w:t>
            </w:r>
          </w:p>
          <w:p>
            <w:pPr>
              <w:spacing w:after="20"/>
              <w:ind w:left="20"/>
              <w:jc w:val="both"/>
            </w:pPr>
            <w:r>
              <w:rPr>
                <w:rFonts w:ascii="Times New Roman"/>
                <w:b w:val="false"/>
                <w:i w:val="false"/>
                <w:color w:val="000000"/>
                <w:sz w:val="20"/>
              </w:rPr>
              <w:t>- құрылыстың бас жоспары;</w:t>
            </w:r>
          </w:p>
          <w:p>
            <w:pPr>
              <w:spacing w:after="20"/>
              <w:ind w:left="20"/>
              <w:jc w:val="both"/>
            </w:pPr>
            <w:r>
              <w:rPr>
                <w:rFonts w:ascii="Times New Roman"/>
                <w:b w:val="false"/>
                <w:i w:val="false"/>
                <w:color w:val="000000"/>
                <w:sz w:val="20"/>
              </w:rPr>
              <w:t>- жарнамалық-ақпараттық қондырғылар.</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ОБЩИЕ ТРЕБОВАНИЯ</w:t>
            </w:r>
          </w:p>
        </w:tc>
        <w:tc>
          <w:tcPr>
            <w:tcW w:w="7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2. Проектирование (при новом строительстве) необходимо вести на материалах откорректированной топографической съемки в М 1:500 и геологических изысканий, выполненных ранее.</w:t>
            </w:r>
          </w:p>
          <w:p>
            <w:pPr>
              <w:spacing w:after="20"/>
              <w:ind w:left="20"/>
              <w:jc w:val="both"/>
            </w:pPr>
            <w:r>
              <w:rPr>
                <w:rFonts w:ascii="Times New Roman"/>
                <w:b w:val="false"/>
                <w:i w:val="false"/>
                <w:color w:val="000000"/>
                <w:sz w:val="20"/>
              </w:rPr>
              <w:t>3. Согласовать с главным архитектором города (района):</w:t>
            </w:r>
          </w:p>
          <w:p>
            <w:pPr>
              <w:spacing w:after="20"/>
              <w:ind w:left="20"/>
              <w:jc w:val="both"/>
            </w:pPr>
            <w:r>
              <w:rPr>
                <w:rFonts w:ascii="Times New Roman"/>
                <w:b w:val="false"/>
                <w:i w:val="false"/>
                <w:color w:val="000000"/>
                <w:sz w:val="20"/>
              </w:rPr>
              <w:t>-генеральный план в М 1:500;</w:t>
            </w:r>
          </w:p>
          <w:p>
            <w:pPr>
              <w:spacing w:after="20"/>
              <w:ind w:left="20"/>
              <w:jc w:val="both"/>
            </w:pPr>
            <w:r>
              <w:rPr>
                <w:rFonts w:ascii="Times New Roman"/>
                <w:b w:val="false"/>
                <w:i w:val="false"/>
                <w:color w:val="000000"/>
                <w:sz w:val="20"/>
              </w:rPr>
              <w:t>-сводный план инженерных сетей;</w:t>
            </w:r>
          </w:p>
          <w:p>
            <w:pPr>
              <w:spacing w:after="20"/>
              <w:ind w:left="20"/>
              <w:jc w:val="both"/>
            </w:pPr>
            <w:r>
              <w:rPr>
                <w:rFonts w:ascii="Times New Roman"/>
                <w:b w:val="false"/>
                <w:i w:val="false"/>
                <w:color w:val="000000"/>
                <w:sz w:val="20"/>
              </w:rPr>
              <w:t>-строительный генеральный план;</w:t>
            </w:r>
          </w:p>
          <w:p>
            <w:pPr>
              <w:spacing w:after="20"/>
              <w:ind w:left="20"/>
              <w:jc w:val="both"/>
            </w:pPr>
            <w:r>
              <w:rPr>
                <w:rFonts w:ascii="Times New Roman"/>
                <w:b w:val="false"/>
                <w:i w:val="false"/>
                <w:color w:val="000000"/>
                <w:sz w:val="20"/>
              </w:rPr>
              <w:t>-рекламно-информационные установки.</w:t>
            </w:r>
          </w:p>
        </w:tc>
      </w:tr>
    </w:tbl>
    <w:p>
      <w:pPr>
        <w:spacing w:after="0"/>
        <w:ind w:left="0"/>
        <w:jc w:val="left"/>
      </w:pPr>
      <w:r>
        <w:rPr>
          <w:rFonts w:ascii="Times New Roman"/>
          <w:b/>
          <w:i w:val="false"/>
          <w:color w:val="000000"/>
        </w:rPr>
        <w:t xml:space="preserve"> ЕСКЕРТУЛЕР:</w:t>
      </w:r>
    </w:p>
    <w:p>
      <w:pPr>
        <w:spacing w:after="0"/>
        <w:ind w:left="0"/>
        <w:jc w:val="both"/>
      </w:pPr>
      <w:r>
        <w:rPr>
          <w:rFonts w:ascii="Times New Roman"/>
          <w:b w:val="false"/>
          <w:i w:val="false"/>
          <w:color w:val="000000"/>
          <w:sz w:val="28"/>
        </w:rPr>
        <w:t>      1. Сәулет-жоспарлау тапсырмасы (бұдан әрі - СЖТ) және техникалық талаптар жобалау (жобалау-сметалық) құжаттардың құрамында бекітілген құрылыстың бүкіл нормативтік ұзақтығы шегінде қолданылады.</w:t>
      </w:r>
      <w:r>
        <w:br/>
      </w:r>
      <w:r>
        <w:rPr>
          <w:rFonts w:ascii="Times New Roman"/>
          <w:b w:val="false"/>
          <w:i w:val="false"/>
          <w:color w:val="000000"/>
          <w:sz w:val="28"/>
        </w:rPr>
        <w:t>
      2. СТЖ шарттарын қарастыруды талап ететін қандай да бір жағдай пайда болған кезде, оған өзгерістер тапсырыс берушінің келісімі бойынша енгізілуі мүмкін.</w:t>
      </w:r>
      <w:r>
        <w:br/>
      </w:r>
      <w:r>
        <w:rPr>
          <w:rFonts w:ascii="Times New Roman"/>
          <w:b w:val="false"/>
          <w:i w:val="false"/>
          <w:color w:val="000000"/>
          <w:sz w:val="28"/>
        </w:rPr>
        <w:t>
      3. СЖТ көрсетілген талаптар мен шарттар барлық инвестициялық үрдістің меншіктену және қаржыландыру көздерінің формасынан тәуелді болулары міндетті. СЖТ тапсырыс берушінің немесе жергілікті сәулет және қала құрылысы органдарының сұранысы бойынша қала құрылыстық кеңестің, сәулеттік қоғамның талқылау құралы болып табылады, тәуелсіз сараптамада қарастырылады.</w:t>
      </w:r>
      <w:r>
        <w:br/>
      </w:r>
      <w:r>
        <w:rPr>
          <w:rFonts w:ascii="Times New Roman"/>
          <w:b w:val="false"/>
          <w:i w:val="false"/>
          <w:color w:val="000000"/>
          <w:sz w:val="28"/>
        </w:rPr>
        <w:t>
      4. Тапсырыс беруші СЖТ баяндалған талаптарға келіспесе сотқа шағымдануына болады.</w:t>
      </w:r>
      <w:r>
        <w:br/>
      </w:r>
      <w:r>
        <w:rPr>
          <w:rFonts w:ascii="Times New Roman"/>
          <w:b w:val="false"/>
          <w:i w:val="false"/>
          <w:color w:val="000000"/>
          <w:sz w:val="28"/>
        </w:rPr>
        <w:t>
      5. Берілген СЖТ сәулет, қала құрылысы және құрылыс істері жөніндегі уәкілетті мемлекеттік орган белгілеген тәртіпте құрылысқа жобалау алдындағы және жобалау (жобалау-сметалық) құжаттама әзірлеуге және сараптамадан өткізуге рұқсатты білдіреді.</w:t>
      </w:r>
      <w:r>
        <w:br/>
      </w:r>
      <w:r>
        <w:rPr>
          <w:rFonts w:ascii="Times New Roman"/>
          <w:b w:val="false"/>
          <w:i w:val="false"/>
          <w:color w:val="000000"/>
          <w:sz w:val="28"/>
        </w:rPr>
        <w:t>
      6. Мемлекеттік инвестициялардың қатысуынсыз салынып жатқан (салынған), бірақ мемлекеттік және қоғамдық мүдделерге қатысы бар объектілерді мемлекеттік қабылдау комиссиялары пайдалануға қабылдауға тиіс.</w:t>
      </w:r>
      <w:r>
        <w:br/>
      </w:r>
      <w:r>
        <w:rPr>
          <w:rFonts w:ascii="Times New Roman"/>
          <w:b w:val="false"/>
          <w:i w:val="false"/>
          <w:color w:val="000000"/>
          <w:sz w:val="28"/>
        </w:rPr>
        <w:t>
      Аталған талапты тапсырысшыға (құрылыс салушыға) СЖТ берген кезде аудандардың (қалалардың) жергілікті атқарушы органдары белгілейді және ол сол тапсырмада, сондай-ақ құрылыс-монтаж жұмыстарын жүргізуге берілген рұқсатта көрсетілуге тиіс.</w:t>
      </w:r>
    </w:p>
    <w:p>
      <w:pPr>
        <w:spacing w:after="0"/>
        <w:ind w:left="0"/>
        <w:jc w:val="left"/>
      </w:pPr>
      <w:r>
        <w:rPr>
          <w:rFonts w:ascii="Times New Roman"/>
          <w:b/>
          <w:i w:val="false"/>
          <w:color w:val="000000"/>
        </w:rPr>
        <w:t xml:space="preserve"> ПРИМЕЧАНИЯ:</w:t>
      </w:r>
    </w:p>
    <w:p>
      <w:pPr>
        <w:spacing w:after="0"/>
        <w:ind w:left="0"/>
        <w:jc w:val="both"/>
      </w:pPr>
      <w:r>
        <w:rPr>
          <w:rFonts w:ascii="Times New Roman"/>
          <w:b w:val="false"/>
          <w:i w:val="false"/>
          <w:color w:val="000000"/>
          <w:sz w:val="28"/>
        </w:rPr>
        <w:t>      1. Архитектурно-планировочное задание (далее - АПЗ) и технические условия действуют в течение всего срока нормативной продолжительности строительства, утвержденной в составе проектной (проектно-сметной) документации.</w:t>
      </w:r>
      <w:r>
        <w:br/>
      </w:r>
      <w:r>
        <w:rPr>
          <w:rFonts w:ascii="Times New Roman"/>
          <w:b w:val="false"/>
          <w:i w:val="false"/>
          <w:color w:val="000000"/>
          <w:sz w:val="28"/>
        </w:rPr>
        <w:t>
      2. В случае возникновения обстоятельств, требующих пересмотра условий АПЗ, изменения в него могут быть внесены по согласованию с заказчиком.</w:t>
      </w:r>
      <w:r>
        <w:br/>
      </w:r>
      <w:r>
        <w:rPr>
          <w:rFonts w:ascii="Times New Roman"/>
          <w:b w:val="false"/>
          <w:i w:val="false"/>
          <w:color w:val="000000"/>
          <w:sz w:val="28"/>
        </w:rPr>
        <w:t>
      3.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 АПЗ по просьбе заказчика или местного органа архитектуры и градостроительства может быть предметом обсуждения градостроительного совета, архитектурной общественности, рассмотрено в независимой экспертизе.</w:t>
      </w:r>
      <w:r>
        <w:br/>
      </w:r>
      <w:r>
        <w:rPr>
          <w:rFonts w:ascii="Times New Roman"/>
          <w:b w:val="false"/>
          <w:i w:val="false"/>
          <w:color w:val="000000"/>
          <w:sz w:val="28"/>
        </w:rPr>
        <w:t>
      4. Несогласие заказчика с требованиями, содержащимися в АПЗ, может быть обжаловано в судебном порядке.</w:t>
      </w:r>
      <w:r>
        <w:br/>
      </w:r>
      <w:r>
        <w:rPr>
          <w:rFonts w:ascii="Times New Roman"/>
          <w:b w:val="false"/>
          <w:i w:val="false"/>
          <w:color w:val="000000"/>
          <w:sz w:val="28"/>
        </w:rPr>
        <w:t>
      5. Выданное АПЗ является основанием на разработку и проведение экспертизы предпроектной и проектной (проектно-сметной) документации на строительство в установленном уполномоченным государственным органом в сфере архитектурной, градостроительной и строительной деятельности порядке.</w:t>
      </w:r>
      <w:r>
        <w:br/>
      </w:r>
      <w:r>
        <w:rPr>
          <w:rFonts w:ascii="Times New Roman"/>
          <w:b w:val="false"/>
          <w:i w:val="false"/>
          <w:color w:val="000000"/>
          <w:sz w:val="28"/>
        </w:rPr>
        <w:t>
      6. Объекты, строящиеся (построенные) без участия государственных инвестиций, но затрагивающие государственные и общественные интересы, подлежат приемке в эксплуатацию государственными приемочными комиссиями.</w:t>
      </w:r>
      <w:r>
        <w:br/>
      </w:r>
      <w:r>
        <w:rPr>
          <w:rFonts w:ascii="Times New Roman"/>
          <w:b w:val="false"/>
          <w:i w:val="false"/>
          <w:color w:val="000000"/>
          <w:sz w:val="28"/>
        </w:rPr>
        <w:t xml:space="preserve">
      Указанное условие устанавливается местными исполнительными органами (городов) при выдаче заказчику (застройщику) АПЗ и должно быть зафиксировано в этом задании, а также в разрешении на производство строительно-монтажных работ.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9"/>
        <w:gridCol w:w="6911"/>
      </w:tblGrid>
      <w:tr>
        <w:trPr>
          <w:trHeight w:val="30" w:hRule="atLeast"/>
        </w:trPr>
        <w:tc>
          <w:tcPr>
            <w:tcW w:w="6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СЖТ құраған</w:t>
            </w:r>
          </w:p>
          <w:p>
            <w:pPr>
              <w:spacing w:after="20"/>
              <w:ind w:left="20"/>
              <w:jc w:val="both"/>
            </w:pPr>
            <w:r>
              <w:rPr>
                <w:rFonts w:ascii="Times New Roman"/>
                <w:b w:val="false"/>
                <w:i w:val="false"/>
                <w:color w:val="000000"/>
                <w:sz w:val="20"/>
              </w:rPr>
              <w:t>АПЗ составил</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(лауазымы, ТАӘ)</w:t>
            </w:r>
          </w:p>
          <w:p>
            <w:pPr>
              <w:spacing w:after="20"/>
              <w:ind w:left="20"/>
              <w:jc w:val="both"/>
            </w:pPr>
            <w:r>
              <w:rPr>
                <w:rFonts w:ascii="Times New Roman"/>
                <w:b w:val="false"/>
                <w:i w:val="false"/>
                <w:color w:val="000000"/>
                <w:sz w:val="20"/>
              </w:rPr>
              <w:t>(должность, ФИО)</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(подпись)</w:t>
            </w:r>
          </w:p>
        </w:tc>
        <w:tc>
          <w:tcPr>
            <w:tcW w:w="6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СЖТ алдым</w:t>
            </w:r>
          </w:p>
          <w:p>
            <w:pPr>
              <w:spacing w:after="20"/>
              <w:ind w:left="20"/>
              <w:jc w:val="both"/>
            </w:pPr>
            <w:r>
              <w:rPr>
                <w:rFonts w:ascii="Times New Roman"/>
                <w:b w:val="false"/>
                <w:i w:val="false"/>
                <w:color w:val="000000"/>
                <w:sz w:val="20"/>
              </w:rPr>
              <w:t>АПЗ получил</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(число, месяц, год)</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(подпись)</w:t>
            </w:r>
          </w:p>
        </w:tc>
      </w:tr>
    </w:tbl>
    <w:bookmarkStart w:name="z74" w:id="3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архитектурно-планировочного задания"</w:t>
      </w:r>
    </w:p>
    <w:bookmarkEnd w:id="32"/>
    <w:bookmarkStart w:name="z75" w:id="33"/>
    <w:p>
      <w:pPr>
        <w:spacing w:after="0"/>
        <w:ind w:left="0"/>
        <w:jc w:val="left"/>
      </w:pPr>
      <w:r>
        <w:rPr>
          <w:rFonts w:ascii="Times New Roman"/>
          <w:b/>
          <w:i w:val="false"/>
          <w:color w:val="000000"/>
        </w:rPr>
        <w:t xml:space="preserve"> 
Адреса уполномоченного органа и Центра: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4322"/>
        <w:gridCol w:w="4857"/>
        <w:gridCol w:w="4094"/>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телефонов</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 "Отдел строительства, архитектуры и градостроительства Нуринского района"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Нуринский район, п. Киевка, ул. Мынбаева 44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w:t>
            </w:r>
            <w:r>
              <w:br/>
            </w:r>
            <w:r>
              <w:rPr>
                <w:rFonts w:ascii="Times New Roman"/>
                <w:b w:val="false"/>
                <w:i w:val="false"/>
                <w:color w:val="000000"/>
                <w:sz w:val="20"/>
              </w:rPr>
              <w:t>
21049</w:t>
            </w:r>
            <w:r>
              <w:br/>
            </w:r>
            <w:r>
              <w:rPr>
                <w:rFonts w:ascii="Times New Roman"/>
                <w:b w:val="false"/>
                <w:i w:val="false"/>
                <w:color w:val="000000"/>
                <w:sz w:val="20"/>
              </w:rPr>
              <w:t>
22456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Нуринского районного филиала РГП на праве хозяйственного ведения "ЦОН по Карагандинской области"</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 п. Киевка, ул. Сулейменовых 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w:t>
            </w:r>
            <w:r>
              <w:br/>
            </w:r>
            <w:r>
              <w:rPr>
                <w:rFonts w:ascii="Times New Roman"/>
                <w:b w:val="false"/>
                <w:i w:val="false"/>
                <w:color w:val="000000"/>
                <w:sz w:val="20"/>
              </w:rPr>
              <w:t>
21313</w:t>
            </w:r>
            <w:r>
              <w:br/>
            </w:r>
            <w:r>
              <w:rPr>
                <w:rFonts w:ascii="Times New Roman"/>
                <w:b w:val="false"/>
                <w:i w:val="false"/>
                <w:color w:val="000000"/>
                <w:sz w:val="20"/>
              </w:rPr>
              <w:t>
21919</w:t>
            </w:r>
          </w:p>
        </w:tc>
      </w:tr>
    </w:tbl>
    <w:p>
      <w:pPr>
        <w:spacing w:after="0"/>
        <w:ind w:left="0"/>
        <w:jc w:val="both"/>
      </w:pPr>
      <w:r>
        <w:rPr>
          <w:rFonts w:ascii="Times New Roman"/>
          <w:b w:val="false"/>
          <w:i w:val="false"/>
          <w:color w:val="000000"/>
          <w:sz w:val="28"/>
        </w:rPr>
        <w:t>Примечания: ГУ – государственное учреждение;</w:t>
      </w:r>
      <w:r>
        <w:br/>
      </w:r>
      <w:r>
        <w:rPr>
          <w:rFonts w:ascii="Times New Roman"/>
          <w:b w:val="false"/>
          <w:i w:val="false"/>
          <w:color w:val="000000"/>
          <w:sz w:val="28"/>
        </w:rPr>
        <w:t>
      РГП - республиканское государственное предприятие.</w:t>
      </w:r>
    </w:p>
    <w:bookmarkStart w:name="z76" w:id="3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архитектурно-планировочного задания"</w:t>
      </w:r>
    </w:p>
    <w:bookmarkEnd w:id="34"/>
    <w:bookmarkStart w:name="z77" w:id="35"/>
    <w:p>
      <w:pPr>
        <w:spacing w:after="0"/>
        <w:ind w:left="0"/>
        <w:jc w:val="left"/>
      </w:pPr>
      <w:r>
        <w:rPr>
          <w:rFonts w:ascii="Times New Roman"/>
          <w:b/>
          <w:i w:val="false"/>
          <w:color w:val="000000"/>
        </w:rPr>
        <w:t xml:space="preserve"> 
Схема функционального взаимодействия действий в процессе оказания государственной услуги:</w:t>
      </w:r>
    </w:p>
    <w:bookmarkEnd w:id="35"/>
    <w:p>
      <w:pPr>
        <w:spacing w:after="0"/>
        <w:ind w:left="0"/>
        <w:jc w:val="both"/>
      </w:pPr>
      <w:r>
        <w:rPr>
          <w:rFonts w:ascii="Times New Roman"/>
          <w:b w:val="false"/>
          <w:i w:val="false"/>
          <w:color w:val="000000"/>
          <w:sz w:val="28"/>
        </w:rPr>
        <w:t> </w:t>
      </w:r>
      <w:r>
        <w:drawing>
          <wp:inline distT="0" distB="0" distL="0" distR="0">
            <wp:extent cx="79629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62900" cy="7213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