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f83f" w14:textId="b25f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21 декабря 2012 года N 406. Зарегистрировано Департаментом юстиции Карагандинской области 25 января 2013 года N 2139. Утратило силу постановлением акимата Каркаралинского района Карагандинской области от 18 декабря 2013 года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Каркаралинского района Карагандинской области от 18.12.2013 N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постановлением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Каркаралинского района Сатыбалдина А.Р.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Максутов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406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второй и</w:t>
      </w:r>
      <w:r>
        <w:br/>
      </w:r>
      <w:r>
        <w:rPr>
          <w:rFonts w:ascii="Times New Roman"/>
          <w:b/>
          <w:i w:val="false"/>
          <w:color w:val="000000"/>
        </w:rPr>
        <w:t>
третий, первый, второй и третий юношеские, тренер высшего</w:t>
      </w:r>
      <w:r>
        <w:br/>
      </w:r>
      <w:r>
        <w:rPr>
          <w:rFonts w:ascii="Times New Roman"/>
          <w:b/>
          <w:i w:val="false"/>
          <w:color w:val="000000"/>
        </w:rPr>
        <w:t>
и 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судья по спорту"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образования, физической культуры и спорта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– Регламент) определяет процедуру оформления документов для присвоения спортивных разрядов и категорий: второй и третьей, первой, второй и третьей юношеской, тренера высшего и среднего уровня квалификации второй категории, инструктора-спортсмена высшего уровня квалификации второй категории, методиста высшего и среднего уровня квалификации второй категории, судьи по спорту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образования, физической культуры и спорта Каркаралинского района" (далее - уполномоченный орган), а так же через центр обслуживания населения Каркаралинского района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подпунктов 2), 3), 4) и 5) 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N 02-02-18/29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N 01-08/142 "Об утверждении Правил присвоения спортивных званий, разрядов и судейских категорий по спорту" (зарегистрирован в Министерстве юстиции Республики Казахстан 18 сентября 2008 года N 5306).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тридцать календарных дней (день приема и день выдачи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Центрах государственная услуга предоставляется ежедневно 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09.00 часов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 осуществляется в порядке электронной очереди без предварительной записи и ускоренного обслуживания.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"Спортсмен 1 юношеского разряда", "Спортсмен 2 юношеского разряда", "Спортсмен 3 юношеского разряда"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"Тренер высшего уровня квалификации второй категории", "Тренер среднего уровня квалификации второй категории"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"Тренера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"Тренера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"Тренер высшего уровня квалификации второй категории", "Тренер среднего уровня квалификации второй категории"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"Методист высшего уровня квалификации второй категории", "Методист среднего уровня квалификации второй категории"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"Методист высшего уровня квалификации второй категории", "Методист среднего уровня квалификации второй категории"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"Инструктор-спортсмен высшего уровня квалификации второй категории"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заверенное печатью ходатайство республиканской федерации по виду спорта о присвоении категории с указанием достижений спортсмена за последние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"Методист высшего уровня квалификации второй категории", "Методист среднего уровня квалификации второй категории"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"Судья по спорту" получатель представляет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Выписка из приказа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отказывают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Принципы работы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Деятельность ГУ "Отдел образования, физической культуры и спорта Каркаралинского района"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заявителя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Результат работы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оказания государственной услуги получателям измеряются показателями качества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Целевые значения показателей качества и эффективности настоящей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по которым оценивается работа местных исполнительных органов, ежегодно утверждаются приказом местного исполнительного органа.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5"/>
        <w:gridCol w:w="4014"/>
        <w:gridCol w:w="1834"/>
        <w:gridCol w:w="4037"/>
      </w:tblGrid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образования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Каркаралинского района"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А. Бокейханова,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www.karkroo@mail.ru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8(72146) 32167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</w:tbl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центра обслуживания населения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4345"/>
        <w:gridCol w:w="2740"/>
        <w:gridCol w:w="1796"/>
        <w:gridCol w:w="1596"/>
        <w:gridCol w:w="2796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центра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операционного зала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Каркаралинского района филиала РГП на ПХВ на праве хозяйственного ведение (ЦОН) по Карагандинской области комитета по контролю автоматизации государственных услуг и координации деятельности ЦОН МСИ РК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 ул. Аубакирова, 21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31660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31703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Con_karkarali@mail.ru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2"/>
        <w:gridCol w:w="4613"/>
        <w:gridCol w:w="4615"/>
      </w:tblGrid>
      <w:tr>
        <w:trPr>
          <w:trHeight w:val="27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шт.)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4,5</w:t>
            </w:r>
          </w:p>
        </w:tc>
      </w:tr>
      <w:tr>
        <w:trPr>
          <w:trHeight w:val="15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27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27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27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27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______ 20 __ г.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________ 20 __ г.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_________ 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поступления на рассмотрение комиссии: "_____"_____ 20 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8"/>
        <w:gridCol w:w="3233"/>
        <w:gridCol w:w="3272"/>
        <w:gridCol w:w="3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 месяц, год)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4367"/>
        <w:gridCol w:w="4367"/>
      </w:tblGrid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"___" ___________ 20 ___ г.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и место проведения соревнования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Весовая категория до ____________________________________________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Занял место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спортсменов, принявших участие в данной весовой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355"/>
        <w:gridCol w:w="3607"/>
        <w:gridCol w:w="2797"/>
        <w:gridCol w:w="2362"/>
      </w:tblGrid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судья соревнований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секретарь соревнований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(с Правилами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квалификационных категорий тренерам, методистам, инструкторам ознакомлен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_____________ 20 __ год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для должностей</w:t>
      </w:r>
      <w:r>
        <w:br/>
      </w:r>
      <w:r>
        <w:rPr>
          <w:rFonts w:ascii="Times New Roman"/>
          <w:b/>
          <w:i w:val="false"/>
          <w:color w:val="000000"/>
        </w:rPr>
        <w:t>
работников организаций физической культуры и спорта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Тренер высшего уровня квалификации высшей категории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Тренер высшего уровня квалификации первой категории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Тренер высшего уровня квалификации второй категории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"Мастер спорта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Тренер высшего уровня квалификации без категории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Тренер среднего уровня квалификации высшей категории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Тренер среднего уровня квалификации первой категории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Тренер среднего уровня квалификации второй категории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"Мастер спорта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Тренер среднего уровня квалификации без категории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 или среднее (полное) общее образование и наличие спортивного звания не ниже "Мастер спорта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Методист высшего уровня квалификации высшей категории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Методист высшего уровня квалификации первой категории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Методист высшего уровня квалификации второй категории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Методист высшего уровня квалификации без категории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Методист среднего уровня квалификации высшей категории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Методист среднего уровня квалификации первой категории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Методист среднего уровня квалификации второй категории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Методист среднего уровня квалификации без категории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 или среднее (полное) общее образование, или наличие спортивного звания не ниже "Мастер спорта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высшей категории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(наименование ведомства или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Квалификационная категория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Спортивное звание _________________________, почетное звание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рассмотреть вопрос присвоения мне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присвоения квалификационной категории считаю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работы: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(личная подпись)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 подготовке спортсменов тренером-преподавателем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379"/>
        <w:gridCol w:w="1555"/>
        <w:gridCol w:w="1490"/>
        <w:gridCol w:w="1902"/>
        <w:gridCol w:w="1816"/>
        <w:gridCol w:w="1707"/>
        <w:gridCol w:w="2533"/>
      </w:tblGrid>
      <w:tr>
        <w:trPr>
          <w:trHeight w:val="12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спортсмена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спортсменом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 документ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зачислен (передан)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 документ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"____"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"____" __________ г.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7"/>
        <w:gridCol w:w="2380"/>
        <w:gridCol w:w="2629"/>
        <w:gridCol w:w="2734"/>
      </w:tblGrid>
      <w:tr>
        <w:trPr>
          <w:trHeight w:val="135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27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54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 ожидавших получения услуги в очереди не более 40 минут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63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должностным лицом документов (произведенных начислений, расчетов и т.д.)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08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и сданных с первого раза документов получателей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81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получателей по данному виду услуг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 удовлетворенных существующим порядком обжалования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 удовлетворенных сроками обжалования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810" w:hRule="atLeast"/>
        </w:trPr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47"/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4"/>
        <w:gridCol w:w="3434"/>
        <w:gridCol w:w="3476"/>
        <w:gridCol w:w="347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108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135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27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5"/>
        <w:gridCol w:w="3465"/>
        <w:gridCol w:w="3465"/>
        <w:gridCol w:w="3465"/>
      </w:tblGrid>
      <w:tr>
        <w:trPr>
          <w:trHeight w:val="54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108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135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27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1"/>
        <w:gridCol w:w="2772"/>
        <w:gridCol w:w="2772"/>
        <w:gridCol w:w="2772"/>
        <w:gridCol w:w="27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81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90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корреспонденцией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Выдача справки или мотивированного отказа</w:t>
            </w:r>
          </w:p>
        </w:tc>
      </w:tr>
      <w:tr>
        <w:trPr>
          <w:trHeight w:val="1365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 документов и подготовка справки или мотивированного отказа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или мотивированного отказа руководству на подпись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или мотивированного отказа Центру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9"/>
        <w:gridCol w:w="4599"/>
        <w:gridCol w:w="4682"/>
      </w:tblGrid>
      <w:tr>
        <w:trPr>
          <w:trHeight w:val="54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54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корреспонденцией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81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 или мотивированного отказа</w:t>
            </w:r>
          </w:p>
        </w:tc>
      </w:tr>
      <w:tr>
        <w:trPr>
          <w:trHeight w:val="81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или мотивированного отказа руководству на подпись</w:t>
            </w:r>
          </w:p>
        </w:tc>
      </w:tr>
      <w:tr>
        <w:trPr>
          <w:trHeight w:val="108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или мотивированного отказа получателю государственной услуги</w:t>
            </w:r>
          </w:p>
        </w:tc>
      </w:tr>
    </w:tbl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52"/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2390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