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66cb" w14:textId="bee66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Бухар-Жырауского района Карагандинской области от 27 декабря 2012 года N 41/06. Зарегистрировано Департаментом юстиции Карагандинской области 7 февраля 2013 года N 2152. Утратило силу постановлением акимата Бухар-Жырауского района Карагандинской области от 14 мая 2013 года N 18/05</w:t>
      </w:r>
    </w:p>
    <w:p>
      <w:pPr>
        <w:spacing w:after="0"/>
        <w:ind w:left="0"/>
        <w:jc w:val="both"/>
      </w:pPr>
      <w:r>
        <w:rPr>
          <w:rFonts w:ascii="Times New Roman"/>
          <w:b w:val="false"/>
          <w:i w:val="false"/>
          <w:color w:val="ff0000"/>
          <w:sz w:val="28"/>
        </w:rPr>
        <w:t>      Сноска. Утратило силу постановлением акимата Бухар-Жырауского района Карагандинской области от 14.05.2013 N 18/05 (вводится в действие со дня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27 ноября 2000 года "</w:t>
      </w:r>
      <w:r>
        <w:rPr>
          <w:rFonts w:ascii="Times New Roman"/>
          <w:b w:val="false"/>
          <w:i w:val="false"/>
          <w:color w:val="000000"/>
          <w:sz w:val="28"/>
        </w:rPr>
        <w:t>Об административных процедурах</w:t>
      </w:r>
      <w:r>
        <w:rPr>
          <w:rFonts w:ascii="Times New Roman"/>
          <w:b w:val="false"/>
          <w:i w:val="false"/>
          <w:color w:val="000000"/>
          <w:sz w:val="28"/>
        </w:rPr>
        <w:t>" и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акимат Бухар-Жырауского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Лаврикова Виктора Петровича.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Аким района                                Ш. Мамалинов</w:t>
      </w:r>
    </w:p>
    <w:bookmarkStart w:name="z5"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акимата</w:t>
      </w:r>
      <w:r>
        <w:br/>
      </w:r>
      <w:r>
        <w:rPr>
          <w:rFonts w:ascii="Times New Roman"/>
          <w:b w:val="false"/>
          <w:i w:val="false"/>
          <w:color w:val="000000"/>
          <w:sz w:val="28"/>
        </w:rPr>
        <w:t>
Бухар-Жырауского района</w:t>
      </w:r>
      <w:r>
        <w:br/>
      </w:r>
      <w:r>
        <w:rPr>
          <w:rFonts w:ascii="Times New Roman"/>
          <w:b w:val="false"/>
          <w:i w:val="false"/>
          <w:color w:val="000000"/>
          <w:sz w:val="28"/>
        </w:rPr>
        <w:t>
N 41/06 от 27 декабря 2012 года</w:t>
      </w:r>
    </w:p>
    <w:bookmarkEnd w:id="1"/>
    <w:bookmarkStart w:name="z6" w:id="2"/>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Настоящий регламент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Регламент) разработан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Закона Республики Казахстан от 27 ноября 2000 года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 Государственную услугу предоставляет районный уполномоченный орган.</w:t>
      </w:r>
      <w:r>
        <w:br/>
      </w:r>
      <w:r>
        <w:rPr>
          <w:rFonts w:ascii="Times New Roman"/>
          <w:b w:val="false"/>
          <w:i w:val="false"/>
          <w:color w:val="000000"/>
          <w:sz w:val="28"/>
        </w:rPr>
        <w:t>
</w:t>
      </w:r>
      <w:r>
        <w:rPr>
          <w:rFonts w:ascii="Times New Roman"/>
          <w:b w:val="false"/>
          <w:i w:val="false"/>
          <w:color w:val="000000"/>
          <w:sz w:val="28"/>
        </w:rPr>
        <w:t>
      3. Форма оказываемой государственной услуги: не автоматизированная.</w:t>
      </w:r>
      <w:r>
        <w:br/>
      </w:r>
      <w:r>
        <w:rPr>
          <w:rFonts w:ascii="Times New Roman"/>
          <w:b w:val="false"/>
          <w:i w:val="false"/>
          <w:color w:val="000000"/>
          <w:sz w:val="28"/>
        </w:rPr>
        <w:t>
</w:t>
      </w:r>
      <w:r>
        <w:rPr>
          <w:rFonts w:ascii="Times New Roman"/>
          <w:b w:val="false"/>
          <w:i w:val="false"/>
          <w:color w:val="000000"/>
          <w:sz w:val="28"/>
        </w:rPr>
        <w:t>
      4. Государственная услуга оказывается на основании:</w:t>
      </w:r>
      <w:r>
        <w:br/>
      </w:r>
      <w:r>
        <w:rPr>
          <w:rFonts w:ascii="Times New Roman"/>
          <w:b w:val="false"/>
          <w:i w:val="false"/>
          <w:color w:val="000000"/>
          <w:sz w:val="28"/>
        </w:rPr>
        <w:t>
      1) </w:t>
      </w:r>
      <w:r>
        <w:rPr>
          <w:rFonts w:ascii="Times New Roman"/>
          <w:b w:val="false"/>
          <w:i w:val="false"/>
          <w:color w:val="000000"/>
          <w:sz w:val="28"/>
        </w:rPr>
        <w:t>пункта 8</w:t>
      </w:r>
      <w:r>
        <w:rPr>
          <w:rFonts w:ascii="Times New Roman"/>
          <w:b w:val="false"/>
          <w:i w:val="false"/>
          <w:color w:val="000000"/>
          <w:sz w:val="28"/>
        </w:rPr>
        <w:t xml:space="preserve"> статьи 18 Закона Республики Казахстан от 8 июля 2005 года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18 февраля 2009 года N 183 "Об утверждении размеров и Правил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Постановление);</w:t>
      </w:r>
      <w:r>
        <w:br/>
      </w:r>
      <w:r>
        <w:rPr>
          <w:rFonts w:ascii="Times New Roman"/>
          <w:b w:val="false"/>
          <w:i w:val="false"/>
          <w:color w:val="000000"/>
          <w:sz w:val="28"/>
        </w:rPr>
        <w:t>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31 января 2011 года N 51 "Об утверждении стандарта государственной услуги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Стандарт).</w:t>
      </w:r>
      <w:r>
        <w:br/>
      </w:r>
      <w:r>
        <w:rPr>
          <w:rFonts w:ascii="Times New Roman"/>
          <w:b w:val="false"/>
          <w:i w:val="false"/>
          <w:color w:val="000000"/>
          <w:sz w:val="28"/>
        </w:rPr>
        <w:t>
</w:t>
      </w:r>
      <w:r>
        <w:rPr>
          <w:rFonts w:ascii="Times New Roman"/>
          <w:b w:val="false"/>
          <w:i w:val="false"/>
          <w:color w:val="000000"/>
          <w:sz w:val="28"/>
        </w:rPr>
        <w:t>
      5. Результатом оказываемой государственной услуги являются меры социальной поддержки в виде подъемного пособия и бюджетного кредита, либо мотивированный ответ об отказе в предоставлении услуги.</w:t>
      </w:r>
      <w:r>
        <w:br/>
      </w:r>
      <w:r>
        <w:rPr>
          <w:rFonts w:ascii="Times New Roman"/>
          <w:b w:val="false"/>
          <w:i w:val="false"/>
          <w:color w:val="000000"/>
          <w:sz w:val="28"/>
        </w:rPr>
        <w:t>
</w:t>
      </w:r>
      <w:r>
        <w:rPr>
          <w:rFonts w:ascii="Times New Roman"/>
          <w:b w:val="false"/>
          <w:i w:val="false"/>
          <w:color w:val="000000"/>
          <w:sz w:val="28"/>
        </w:rPr>
        <w:t>
      6. В процессе оказания государственной услуги по предоставлению подъемного пособия участия других органов не предусмотрено. При предоставлении бюджетного кредита участвует поверенный (агент), который осуществляет процедуру оформления бюджетного кредита для приобретения или строительства жилья.</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Регламенте</w:t>
      </w:r>
      <w:r>
        <w:rPr>
          <w:rFonts w:ascii="Times New Roman"/>
          <w:b w:val="false"/>
          <w:i w:val="false"/>
          <w:color w:val="000000"/>
          <w:sz w:val="28"/>
        </w:rPr>
        <w:t xml:space="preserve"> используются следующие основные понятия:</w:t>
      </w:r>
      <w:r>
        <w:br/>
      </w:r>
      <w:r>
        <w:rPr>
          <w:rFonts w:ascii="Times New Roman"/>
          <w:b w:val="false"/>
          <w:i w:val="false"/>
          <w:color w:val="000000"/>
          <w:sz w:val="28"/>
        </w:rPr>
        <w:t>
      1) бюджетный кредит - мера социальной поддержки потребителей в виде бюджетного кредита на приобретение или строительства жилья в размере, установленного </w:t>
      </w:r>
      <w:r>
        <w:rPr>
          <w:rFonts w:ascii="Times New Roman"/>
          <w:b w:val="false"/>
          <w:i w:val="false"/>
          <w:color w:val="000000"/>
          <w:sz w:val="28"/>
        </w:rPr>
        <w:t>Постановлением</w:t>
      </w:r>
      <w:r>
        <w:rPr>
          <w:rFonts w:ascii="Times New Roman"/>
          <w:b w:val="false"/>
          <w:i w:val="false"/>
          <w:color w:val="000000"/>
          <w:sz w:val="28"/>
        </w:rPr>
        <w:t>;</w:t>
      </w:r>
      <w:r>
        <w:br/>
      </w:r>
      <w:r>
        <w:rPr>
          <w:rFonts w:ascii="Times New Roman"/>
          <w:b w:val="false"/>
          <w:i w:val="false"/>
          <w:color w:val="000000"/>
          <w:sz w:val="28"/>
        </w:rPr>
        <w:t>
      2) подъемное пособие - мера социальной поддержки потребителей в виде единовременной денежной выплаты в размере, установленного </w:t>
      </w:r>
      <w:r>
        <w:rPr>
          <w:rFonts w:ascii="Times New Roman"/>
          <w:b w:val="false"/>
          <w:i w:val="false"/>
          <w:color w:val="000000"/>
          <w:sz w:val="28"/>
        </w:rPr>
        <w:t>Постановлением</w:t>
      </w:r>
      <w:r>
        <w:rPr>
          <w:rFonts w:ascii="Times New Roman"/>
          <w:b w:val="false"/>
          <w:i w:val="false"/>
          <w:color w:val="000000"/>
          <w:sz w:val="28"/>
        </w:rPr>
        <w:t>;</w:t>
      </w:r>
      <w:r>
        <w:br/>
      </w:r>
      <w:r>
        <w:rPr>
          <w:rFonts w:ascii="Times New Roman"/>
          <w:b w:val="false"/>
          <w:i w:val="false"/>
          <w:color w:val="000000"/>
          <w:sz w:val="28"/>
        </w:rPr>
        <w:t>
      3) государственная услуга - предоставление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 (далее - потребители);</w:t>
      </w:r>
      <w:r>
        <w:br/>
      </w:r>
      <w:r>
        <w:rPr>
          <w:rFonts w:ascii="Times New Roman"/>
          <w:b w:val="false"/>
          <w:i w:val="false"/>
          <w:color w:val="000000"/>
          <w:sz w:val="28"/>
        </w:rPr>
        <w:t>
      4) поверенный (агент) - финансовое агентство, выполняющее от имени и по поручению акима района функции по обслуживанию бюджетных кредитов, предоставляемых потребителям;</w:t>
      </w:r>
      <w:r>
        <w:br/>
      </w:r>
      <w:r>
        <w:rPr>
          <w:rFonts w:ascii="Times New Roman"/>
          <w:b w:val="false"/>
          <w:i w:val="false"/>
          <w:color w:val="000000"/>
          <w:sz w:val="28"/>
        </w:rPr>
        <w:t>
      5) постоянно действующая комиссия - коллегиальный орган, создаваемый акиматом района для организации работы по оказанию мер социальной поддержки потребителям, состоящий из депутатов районного маслихата, представителей исполнительных органов района и общественных организаций;</w:t>
      </w:r>
      <w:r>
        <w:br/>
      </w:r>
      <w:r>
        <w:rPr>
          <w:rFonts w:ascii="Times New Roman"/>
          <w:b w:val="false"/>
          <w:i w:val="false"/>
          <w:color w:val="000000"/>
          <w:sz w:val="28"/>
        </w:rPr>
        <w:t>
      6) уполномоченный орган - государственный орган по развитию сельских территорий района.</w:t>
      </w:r>
    </w:p>
    <w:bookmarkEnd w:id="4"/>
    <w:bookmarkStart w:name="z15" w:id="5"/>
    <w:p>
      <w:pPr>
        <w:spacing w:after="0"/>
        <w:ind w:left="0"/>
        <w:jc w:val="left"/>
      </w:pPr>
      <w:r>
        <w:rPr>
          <w:rFonts w:ascii="Times New Roman"/>
          <w:b/>
          <w:i w:val="false"/>
          <w:color w:val="000000"/>
        </w:rPr>
        <w:t xml:space="preserve"> 
2. Требования оказания государственной услуги</w:t>
      </w:r>
    </w:p>
    <w:bookmarkEnd w:id="5"/>
    <w:bookmarkStart w:name="z16" w:id="6"/>
    <w:p>
      <w:pPr>
        <w:spacing w:after="0"/>
        <w:ind w:left="0"/>
        <w:jc w:val="both"/>
      </w:pPr>
      <w:r>
        <w:rPr>
          <w:rFonts w:ascii="Times New Roman"/>
          <w:b w:val="false"/>
          <w:i w:val="false"/>
          <w:color w:val="000000"/>
          <w:sz w:val="28"/>
        </w:rPr>
        <w:t>
      8. Информацию о месте нахождения государственных органов, порядке оказания государственной услуги и ходе их оказания можно получить по адресам, указанным в </w:t>
      </w:r>
      <w:r>
        <w:rPr>
          <w:rFonts w:ascii="Times New Roman"/>
          <w:b w:val="false"/>
          <w:i w:val="false"/>
          <w:color w:val="000000"/>
          <w:sz w:val="28"/>
        </w:rPr>
        <w:t>приложении 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9. Информацию по вопросам оказания государственной услуги потребители могут получить в интернет-ресурсе государственного учреждения "Отдел экономики и бюджетного планирования Бухар-Жырауского района" www.economika.bukhar-zhirau.kz, в разделе "С дипломом в село", на стендах уполномоченного органа в местах предоставления государственной услуги.</w:t>
      </w:r>
      <w:r>
        <w:br/>
      </w:r>
      <w:r>
        <w:rPr>
          <w:rFonts w:ascii="Times New Roman"/>
          <w:b w:val="false"/>
          <w:i w:val="false"/>
          <w:color w:val="000000"/>
          <w:sz w:val="28"/>
        </w:rPr>
        <w:t>
</w:t>
      </w:r>
      <w:r>
        <w:rPr>
          <w:rFonts w:ascii="Times New Roman"/>
          <w:b w:val="false"/>
          <w:i w:val="false"/>
          <w:color w:val="000000"/>
          <w:sz w:val="28"/>
        </w:rPr>
        <w:t>
      10. Максимальное время обслуживания получателя государственной услуги, оказываемой на месте в день обращения потребителя - не более тридцати минут.</w:t>
      </w:r>
      <w:r>
        <w:br/>
      </w:r>
      <w:r>
        <w:rPr>
          <w:rFonts w:ascii="Times New Roman"/>
          <w:b w:val="false"/>
          <w:i w:val="false"/>
          <w:color w:val="000000"/>
          <w:sz w:val="28"/>
        </w:rPr>
        <w:t>
      Максимально допустимое время ожидания до получения государственной услуги, оказываемой на месте в день обращения потребителя - не более десяти минут.</w:t>
      </w:r>
      <w:r>
        <w:br/>
      </w:r>
      <w:r>
        <w:rPr>
          <w:rFonts w:ascii="Times New Roman"/>
          <w:b w:val="false"/>
          <w:i w:val="false"/>
          <w:color w:val="000000"/>
          <w:sz w:val="28"/>
        </w:rPr>
        <w:t>
      Государственная услуга предоставляется в следующие сроки с момента сдачи потребителем документов:</w:t>
      </w:r>
      <w:r>
        <w:br/>
      </w:r>
      <w:r>
        <w:rPr>
          <w:rFonts w:ascii="Times New Roman"/>
          <w:b w:val="false"/>
          <w:i w:val="false"/>
          <w:color w:val="000000"/>
          <w:sz w:val="28"/>
        </w:rPr>
        <w:t>
      в течение 32 календарных дней осуществляется процедура заключения Соглашения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в течение 39 календарных дней выплачивается подъемное пособие;</w:t>
      </w:r>
      <w:r>
        <w:br/>
      </w:r>
      <w:r>
        <w:rPr>
          <w:rFonts w:ascii="Times New Roman"/>
          <w:b w:val="false"/>
          <w:i w:val="false"/>
          <w:color w:val="000000"/>
          <w:sz w:val="28"/>
        </w:rPr>
        <w:t>
      в течение 30 рабочих дней после заключения Соглашения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 предоставляется бюджетный кредит на приобретение или строительство жилья;</w:t>
      </w:r>
      <w:r>
        <w:br/>
      </w:r>
      <w:r>
        <w:rPr>
          <w:rFonts w:ascii="Times New Roman"/>
          <w:b w:val="false"/>
          <w:i w:val="false"/>
          <w:color w:val="000000"/>
          <w:sz w:val="28"/>
        </w:rPr>
        <w:t>
      в случае отказа в предоставлении мер социальной поддержки, уполномоченный орган в течение трех рабочих дней после принятия решения постоянно действующей комиссии, направляет потребителю мотивированный ответ.</w:t>
      </w:r>
      <w:r>
        <w:br/>
      </w:r>
      <w:r>
        <w:rPr>
          <w:rFonts w:ascii="Times New Roman"/>
          <w:b w:val="false"/>
          <w:i w:val="false"/>
          <w:color w:val="000000"/>
          <w:sz w:val="28"/>
        </w:rPr>
        <w:t>
</w:t>
      </w:r>
      <w:r>
        <w:rPr>
          <w:rFonts w:ascii="Times New Roman"/>
          <w:b w:val="false"/>
          <w:i w:val="false"/>
          <w:color w:val="000000"/>
          <w:sz w:val="28"/>
        </w:rPr>
        <w:t>
      11. Основанием для отказа является факт предоставления недостоверных документов, указанных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12.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w:t>
      </w:r>
      <w:r>
        <w:br/>
      </w:r>
      <w:r>
        <w:rPr>
          <w:rFonts w:ascii="Times New Roman"/>
          <w:b w:val="false"/>
          <w:i w:val="false"/>
          <w:color w:val="000000"/>
          <w:sz w:val="28"/>
        </w:rPr>
        <w:t>
      1) потребитель подает заявление в уполномоченный орган с приложением необходимых документов, определенных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2) уполномоченный орган осуществляет прием и регистрацию документов и направляет для рассмотрения в постоянно действующую комиссию;</w:t>
      </w:r>
      <w:r>
        <w:br/>
      </w:r>
      <w:r>
        <w:rPr>
          <w:rFonts w:ascii="Times New Roman"/>
          <w:b w:val="false"/>
          <w:i w:val="false"/>
          <w:color w:val="000000"/>
          <w:sz w:val="28"/>
        </w:rPr>
        <w:t>
      3) постоянно действующая комиссия рассматривает поступившие документы и рекомендует акимату района предоставить меру социальной поддержки или отказать;</w:t>
      </w:r>
      <w:r>
        <w:br/>
      </w:r>
      <w:r>
        <w:rPr>
          <w:rFonts w:ascii="Times New Roman"/>
          <w:b w:val="false"/>
          <w:i w:val="false"/>
          <w:color w:val="000000"/>
          <w:sz w:val="28"/>
        </w:rPr>
        <w:t>
      4) акимат принимает постановление об оказании мер социальной поддержки и направляет его в уполномоченный орган и поверенному (агенту);</w:t>
      </w:r>
      <w:r>
        <w:br/>
      </w:r>
      <w:r>
        <w:rPr>
          <w:rFonts w:ascii="Times New Roman"/>
          <w:b w:val="false"/>
          <w:i w:val="false"/>
          <w:color w:val="000000"/>
          <w:sz w:val="28"/>
        </w:rPr>
        <w:t>
      5) уполномоченный орган, поверенный (агент) и потребитель заключают соглашение согласно </w:t>
      </w:r>
      <w:r>
        <w:rPr>
          <w:rFonts w:ascii="Times New Roman"/>
          <w:b w:val="false"/>
          <w:i w:val="false"/>
          <w:color w:val="000000"/>
          <w:sz w:val="28"/>
        </w:rPr>
        <w:t>приложению 2</w:t>
      </w:r>
      <w:r>
        <w:rPr>
          <w:rFonts w:ascii="Times New Roman"/>
          <w:b w:val="false"/>
          <w:i w:val="false"/>
          <w:color w:val="000000"/>
          <w:sz w:val="28"/>
        </w:rPr>
        <w:t xml:space="preserve"> Стандарта;</w:t>
      </w:r>
      <w:r>
        <w:br/>
      </w:r>
      <w:r>
        <w:rPr>
          <w:rFonts w:ascii="Times New Roman"/>
          <w:b w:val="false"/>
          <w:i w:val="false"/>
          <w:color w:val="000000"/>
          <w:sz w:val="28"/>
        </w:rPr>
        <w:t>
      6) уполномоченный орган выплачивает подъемное пособие;</w:t>
      </w:r>
      <w:r>
        <w:br/>
      </w:r>
      <w:r>
        <w:rPr>
          <w:rFonts w:ascii="Times New Roman"/>
          <w:b w:val="false"/>
          <w:i w:val="false"/>
          <w:color w:val="000000"/>
          <w:sz w:val="28"/>
        </w:rPr>
        <w:t>
      7) поверенный (агент) осуществляет процедуру оформления бюджетного кредита для приобретения или строительства жилья.</w:t>
      </w:r>
      <w:r>
        <w:br/>
      </w:r>
      <w:r>
        <w:rPr>
          <w:rFonts w:ascii="Times New Roman"/>
          <w:b w:val="false"/>
          <w:i w:val="false"/>
          <w:color w:val="000000"/>
          <w:sz w:val="28"/>
        </w:rPr>
        <w:t>
</w:t>
      </w:r>
      <w:r>
        <w:rPr>
          <w:rFonts w:ascii="Times New Roman"/>
          <w:b w:val="false"/>
          <w:i w:val="false"/>
          <w:color w:val="000000"/>
          <w:sz w:val="28"/>
        </w:rPr>
        <w:t>
      13. Прием документов для оказания государственной услуги осуществляются одним специалистом уполномоченного органа и одним специалистом поверенного (агента).</w:t>
      </w:r>
    </w:p>
    <w:bookmarkEnd w:id="6"/>
    <w:bookmarkStart w:name="z22" w:id="7"/>
    <w:p>
      <w:pPr>
        <w:spacing w:after="0"/>
        <w:ind w:left="0"/>
        <w:jc w:val="left"/>
      </w:pPr>
      <w:r>
        <w:rPr>
          <w:rFonts w:ascii="Times New Roman"/>
          <w:b/>
          <w:i w:val="false"/>
          <w:color w:val="000000"/>
        </w:rPr>
        <w:t xml:space="preserve"> 
3. Описание порядка действий (взаимодействия) в процессе оказания государственной услуги</w:t>
      </w:r>
    </w:p>
    <w:bookmarkEnd w:id="7"/>
    <w:bookmarkStart w:name="z23" w:id="8"/>
    <w:p>
      <w:pPr>
        <w:spacing w:after="0"/>
        <w:ind w:left="0"/>
        <w:jc w:val="both"/>
      </w:pPr>
      <w:r>
        <w:rPr>
          <w:rFonts w:ascii="Times New Roman"/>
          <w:b w:val="false"/>
          <w:i w:val="false"/>
          <w:color w:val="000000"/>
          <w:sz w:val="28"/>
        </w:rPr>
        <w:t>
      14. Государственная услуга предоставляется при личном обращении потребителя в районный уполномоченный орган с предоставлением заявления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Стандарта.</w:t>
      </w:r>
      <w:r>
        <w:br/>
      </w:r>
      <w:r>
        <w:rPr>
          <w:rFonts w:ascii="Times New Roman"/>
          <w:b w:val="false"/>
          <w:i w:val="false"/>
          <w:color w:val="000000"/>
          <w:sz w:val="28"/>
        </w:rPr>
        <w:t>
      Потребителю выдается расписка, подтверждающая, что потребитель сдал все необходимые документы для получения государственной услуги и указывается дата получения им мер социальной поддержки.</w:t>
      </w:r>
      <w:r>
        <w:br/>
      </w:r>
      <w:r>
        <w:rPr>
          <w:rFonts w:ascii="Times New Roman"/>
          <w:b w:val="false"/>
          <w:i w:val="false"/>
          <w:color w:val="000000"/>
          <w:sz w:val="28"/>
        </w:rPr>
        <w:t>
</w:t>
      </w:r>
      <w:r>
        <w:rPr>
          <w:rFonts w:ascii="Times New Roman"/>
          <w:b w:val="false"/>
          <w:i w:val="false"/>
          <w:color w:val="000000"/>
          <w:sz w:val="28"/>
        </w:rPr>
        <w:t>
      15. Для получения государственной услуги потребитель предоставляет документы, определенные в </w:t>
      </w:r>
      <w:r>
        <w:rPr>
          <w:rFonts w:ascii="Times New Roman"/>
          <w:b w:val="false"/>
          <w:i w:val="false"/>
          <w:color w:val="000000"/>
          <w:sz w:val="28"/>
        </w:rPr>
        <w:t>пункте 11</w:t>
      </w:r>
      <w:r>
        <w:rPr>
          <w:rFonts w:ascii="Times New Roman"/>
          <w:b w:val="false"/>
          <w:i w:val="false"/>
          <w:color w:val="000000"/>
          <w:sz w:val="28"/>
        </w:rPr>
        <w:t xml:space="preserve"> Стандарта.</w:t>
      </w:r>
      <w:r>
        <w:br/>
      </w:r>
      <w:r>
        <w:rPr>
          <w:rFonts w:ascii="Times New Roman"/>
          <w:b w:val="false"/>
          <w:i w:val="false"/>
          <w:color w:val="000000"/>
          <w:sz w:val="28"/>
        </w:rPr>
        <w:t>
</w:t>
      </w:r>
      <w:r>
        <w:rPr>
          <w:rFonts w:ascii="Times New Roman"/>
          <w:b w:val="false"/>
          <w:i w:val="false"/>
          <w:color w:val="000000"/>
          <w:sz w:val="28"/>
        </w:rPr>
        <w:t>
      16. Требований к информационной безопасности не предусмотрено.</w:t>
      </w:r>
      <w:r>
        <w:br/>
      </w:r>
      <w:r>
        <w:rPr>
          <w:rFonts w:ascii="Times New Roman"/>
          <w:b w:val="false"/>
          <w:i w:val="false"/>
          <w:color w:val="000000"/>
          <w:sz w:val="28"/>
        </w:rPr>
        <w:t>
</w:t>
      </w:r>
      <w:r>
        <w:rPr>
          <w:rFonts w:ascii="Times New Roman"/>
          <w:b w:val="false"/>
          <w:i w:val="false"/>
          <w:color w:val="000000"/>
          <w:sz w:val="28"/>
        </w:rPr>
        <w:t>
      17. В процессе оказания государственной услуги задействованы следующие структурно-функциональные единицы:</w:t>
      </w:r>
      <w:r>
        <w:br/>
      </w:r>
      <w:r>
        <w:rPr>
          <w:rFonts w:ascii="Times New Roman"/>
          <w:b w:val="false"/>
          <w:i w:val="false"/>
          <w:color w:val="000000"/>
          <w:sz w:val="28"/>
        </w:rPr>
        <w:t>
      1) специалист уполномоченного органа;</w:t>
      </w:r>
      <w:r>
        <w:br/>
      </w:r>
      <w:r>
        <w:rPr>
          <w:rFonts w:ascii="Times New Roman"/>
          <w:b w:val="false"/>
          <w:i w:val="false"/>
          <w:color w:val="000000"/>
          <w:sz w:val="28"/>
        </w:rPr>
        <w:t>
      2) начальник уполномоченного органа;</w:t>
      </w:r>
      <w:r>
        <w:br/>
      </w:r>
      <w:r>
        <w:rPr>
          <w:rFonts w:ascii="Times New Roman"/>
          <w:b w:val="false"/>
          <w:i w:val="false"/>
          <w:color w:val="000000"/>
          <w:sz w:val="28"/>
        </w:rPr>
        <w:t>
      3) специалист аппарата акима района;</w:t>
      </w:r>
      <w:r>
        <w:br/>
      </w:r>
      <w:r>
        <w:rPr>
          <w:rFonts w:ascii="Times New Roman"/>
          <w:b w:val="false"/>
          <w:i w:val="false"/>
          <w:color w:val="000000"/>
          <w:sz w:val="28"/>
        </w:rPr>
        <w:t>
      4) руководитель аппарата акима района;</w:t>
      </w:r>
      <w:r>
        <w:br/>
      </w:r>
      <w:r>
        <w:rPr>
          <w:rFonts w:ascii="Times New Roman"/>
          <w:b w:val="false"/>
          <w:i w:val="false"/>
          <w:color w:val="000000"/>
          <w:sz w:val="28"/>
        </w:rPr>
        <w:t>
      5) представитель поверенного (агента);</w:t>
      </w:r>
      <w:r>
        <w:br/>
      </w:r>
      <w:r>
        <w:rPr>
          <w:rFonts w:ascii="Times New Roman"/>
          <w:b w:val="false"/>
          <w:i w:val="false"/>
          <w:color w:val="000000"/>
          <w:sz w:val="28"/>
        </w:rPr>
        <w:t>
      6) руководитель поверенного (агента).</w:t>
      </w:r>
      <w:r>
        <w:br/>
      </w:r>
      <w:r>
        <w:rPr>
          <w:rFonts w:ascii="Times New Roman"/>
          <w:b w:val="false"/>
          <w:i w:val="false"/>
          <w:color w:val="000000"/>
          <w:sz w:val="28"/>
        </w:rPr>
        <w:t>
</w:t>
      </w:r>
      <w:r>
        <w:rPr>
          <w:rFonts w:ascii="Times New Roman"/>
          <w:b w:val="false"/>
          <w:i w:val="false"/>
          <w:color w:val="000000"/>
          <w:sz w:val="28"/>
        </w:rPr>
        <w:t>
      18. Текстовое табличное описание последовательности и взаимодействие административных действий (процедур) каждой структурно-функциональной единице с указанием срока выполнения каждого административного действия (процедуры), приведено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w:t>
      </w:r>
      <w:r>
        <w:rPr>
          <w:rFonts w:ascii="Times New Roman"/>
          <w:b w:val="false"/>
          <w:i w:val="false"/>
          <w:color w:val="000000"/>
          <w:sz w:val="28"/>
        </w:rPr>
        <w:t>
      19. Схема, отражающая взаимосвязь между логической последовательностью административных действий в процессе оказания государственной услуги и структурно-функциональных единиц, приведена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8"/>
    <w:bookmarkStart w:name="z29" w:id="9"/>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 и</w:t>
      </w:r>
      <w:r>
        <w:br/>
      </w:r>
      <w:r>
        <w:rPr>
          <w:rFonts w:ascii="Times New Roman"/>
          <w:b w:val="false"/>
          <w:i w:val="false"/>
          <w:color w:val="000000"/>
          <w:sz w:val="28"/>
        </w:rPr>
        <w:t>
проживания в сельские населенные пункты"</w:t>
      </w:r>
    </w:p>
    <w:bookmarkEnd w:id="9"/>
    <w:bookmarkStart w:name="z30" w:id="10"/>
    <w:p>
      <w:pPr>
        <w:spacing w:after="0"/>
        <w:ind w:left="0"/>
        <w:jc w:val="left"/>
      </w:pPr>
      <w:r>
        <w:rPr>
          <w:rFonts w:ascii="Times New Roman"/>
          <w:b/>
          <w:i w:val="false"/>
          <w:color w:val="000000"/>
        </w:rPr>
        <w:t xml:space="preserve"> 
Описание последовательности и взаимодействие административных действий (процедур) Таблица 1. Описание действий структурно-функциональных единиц</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1913"/>
        <w:gridCol w:w="2432"/>
        <w:gridCol w:w="1870"/>
        <w:gridCol w:w="1871"/>
        <w:gridCol w:w="1957"/>
        <w:gridCol w:w="1980"/>
      </w:tblGrid>
      <w:tr>
        <w:trPr>
          <w:trHeight w:val="34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15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Действия (хода, потока работ)</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5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структурно-функциональных единиц</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r>
      <w:tr>
        <w:trPr>
          <w:trHeight w:val="15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Принимает заявления, необходимые документы, сверяет копии с оригиналами, регистрирует и выдает расписку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 расчет потребности финансовых средств и вносит документы на рассмотрение постоянно действующей комиссии</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документов</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Разрабатывает и согласовывает проект постановления акимата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постановления в повестку дня заседания акимата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Подготавливает проект Соглашения и вносит на подписание</w:t>
            </w:r>
          </w:p>
        </w:tc>
      </w:tr>
      <w:tr>
        <w:trPr>
          <w:trHeight w:val="15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досье, выдача расписки</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постоянно действующей комиссии о предоставлении мер социальной поддержки или об отказе</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Направление рекомендации в акимат района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постановления акимата</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акимата</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r>
      <w:tr>
        <w:trPr>
          <w:trHeight w:val="15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дней</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дней</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дня</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дня</w:t>
            </w:r>
          </w:p>
        </w:tc>
      </w:tr>
      <w:tr>
        <w:trPr>
          <w:trHeight w:val="58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5"/>
        <w:gridCol w:w="2015"/>
        <w:gridCol w:w="2252"/>
        <w:gridCol w:w="1886"/>
        <w:gridCol w:w="1865"/>
        <w:gridCol w:w="1951"/>
        <w:gridCol w:w="1996"/>
      </w:tblGrid>
      <w:tr>
        <w:trPr>
          <w:trHeight w:val="15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Действия основного процесса (хода, потока работ)</w:t>
            </w:r>
          </w:p>
        </w:tc>
      </w:tr>
      <w:tr>
        <w:trPr>
          <w:trHeight w:val="30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Действия (хода, потока работ)</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60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структурно-функциональных единиц</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259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действия (процесса, процедуры, операции) и их описание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Вносит проект Соглашения на подписание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Подписывает Соглашение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Перечисляет сумму подъемного пособия на индивидуальные лицевые счета потребителей</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процедуру оформления бюджетного кредита для приобретения или строительства жилья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перечисление средств бюджетного кредита за приобретенное жилье</w:t>
            </w:r>
          </w:p>
        </w:tc>
      </w:tr>
      <w:tr>
        <w:trPr>
          <w:trHeight w:val="1890"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 (данные, документ, организационно-распорядительное решение)</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Договоры займа и залога</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Платежное поручение</w:t>
            </w:r>
          </w:p>
        </w:tc>
      </w:tr>
      <w:tr>
        <w:trPr>
          <w:trHeight w:val="94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день</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дней</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дней</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дня</w:t>
            </w:r>
          </w:p>
        </w:tc>
      </w:tr>
      <w:tr>
        <w:trPr>
          <w:trHeight w:val="705" w:hRule="atLeast"/>
        </w:trPr>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следующего действия</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11"/>
    <w:p>
      <w:pPr>
        <w:spacing w:after="0"/>
        <w:ind w:left="0"/>
        <w:jc w:val="left"/>
      </w:pPr>
      <w:r>
        <w:rPr>
          <w:rFonts w:ascii="Times New Roman"/>
          <w:b/>
          <w:i w:val="false"/>
          <w:color w:val="000000"/>
        </w:rPr>
        <w:t xml:space="preserve"> 
Таблица 2. Варианты использования. Основной процесс – в случае утверждения решения о предоставлении мер социальной поддержки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6"/>
        <w:gridCol w:w="2574"/>
        <w:gridCol w:w="2275"/>
        <w:gridCol w:w="2062"/>
        <w:gridCol w:w="2447"/>
        <w:gridCol w:w="24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процесс (ход, поток работ)</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аппарата акима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аппарата акима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Представитель поверенного (агента)</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поверенного (агента)</w:t>
            </w:r>
          </w:p>
        </w:tc>
      </w:tr>
      <w:tr>
        <w:trPr>
          <w:trHeight w:val="219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Принимает заявления, необходимые документы, сверяет копии с оригиналами, регистрирует и выдает расписку (30 мин)</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Производит расчет потребности финансовых средств и вносит документы на рассмотрение постоянно действующей комиссии (5 дней)</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Разрабатывает и согласовывает проект постановления акимата (7 дней)</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4 Вносит проект постановления в повестку дня заседания акимата (3 дня)</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5 Подготавливает проект Соглашения и вносит на подписание (4 дня)</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6 Вносит проект Соглашения на подписание (1 день)</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7 Подписывает Соглашение (1 день)</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8 Подписывает Соглашение (1 день)</w:t>
            </w:r>
          </w:p>
        </w:tc>
      </w:tr>
      <w:tr>
        <w:trPr>
          <w:trHeight w:val="30" w:hRule="atLeast"/>
        </w:trPr>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9 Перечисляет сумму подъемного пособия на лицевые счета потребителей (7 дней)</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10 Осуществляет процедуру оформления бюджетного кредита для приобретения жилья. (28 дней)</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11 Осуществляет перечисление средств бюджетного кредита за приобретенное жилье (2 дня)</w:t>
            </w:r>
          </w:p>
        </w:tc>
      </w:tr>
    </w:tbl>
    <w:bookmarkStart w:name="z32" w:id="12"/>
    <w:p>
      <w:pPr>
        <w:spacing w:after="0"/>
        <w:ind w:left="0"/>
        <w:jc w:val="left"/>
      </w:pPr>
      <w:r>
        <w:rPr>
          <w:rFonts w:ascii="Times New Roman"/>
          <w:b/>
          <w:i w:val="false"/>
          <w:color w:val="000000"/>
        </w:rPr>
        <w:t xml:space="preserve"> 
Таблица 3. Варианты использования. Альтернативный процесс – в случае утверждения решения об отказе в предоставлении мер социальной поддержки</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6"/>
        <w:gridCol w:w="5449"/>
        <w:gridCol w:w="4215"/>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Альтернативный процесс (ход, поток работ)</w:t>
            </w:r>
          </w:p>
        </w:tc>
      </w:tr>
      <w:tr>
        <w:trPr>
          <w:trHeight w:val="60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уполномоченного органа</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уполномоченного органа</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1 Принимает заявления, необходимые документы, сверяет копии с оригиналами, регистрирует и выдает расписку (30 мин)</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2 Производит расчет потребности финансовых средств и вносит документы на рассмотрение постоянно действующей комиссии (5 дней)</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Действие N 3 При предоставлении недостоверных документов, на основании решения постоянно действующей комиссии направляет потребителю письменный отказ с указанием причин (3 дня)</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регламенту государственной услуги</w:t>
      </w:r>
      <w:r>
        <w:br/>
      </w:r>
      <w:r>
        <w:rPr>
          <w:rFonts w:ascii="Times New Roman"/>
          <w:b w:val="false"/>
          <w:i w:val="false"/>
          <w:color w:val="000000"/>
          <w:sz w:val="28"/>
        </w:rPr>
        <w:t>
"Предоставление мер социальной поддержки</w:t>
      </w:r>
      <w:r>
        <w:br/>
      </w:r>
      <w:r>
        <w:rPr>
          <w:rFonts w:ascii="Times New Roman"/>
          <w:b w:val="false"/>
          <w:i w:val="false"/>
          <w:color w:val="000000"/>
          <w:sz w:val="28"/>
        </w:rPr>
        <w:t>
специалистам здравоохранения, образования,</w:t>
      </w:r>
      <w:r>
        <w:br/>
      </w:r>
      <w:r>
        <w:rPr>
          <w:rFonts w:ascii="Times New Roman"/>
          <w:b w:val="false"/>
          <w:i w:val="false"/>
          <w:color w:val="000000"/>
          <w:sz w:val="28"/>
        </w:rPr>
        <w:t>
социального обеспечения, культуры, спорта</w:t>
      </w:r>
      <w:r>
        <w:br/>
      </w:r>
      <w:r>
        <w:rPr>
          <w:rFonts w:ascii="Times New Roman"/>
          <w:b w:val="false"/>
          <w:i w:val="false"/>
          <w:color w:val="000000"/>
          <w:sz w:val="28"/>
        </w:rPr>
        <w:t>
и ветеринарии, прибывшим для работы и</w:t>
      </w:r>
      <w:r>
        <w:br/>
      </w:r>
      <w:r>
        <w:rPr>
          <w:rFonts w:ascii="Times New Roman"/>
          <w:b w:val="false"/>
          <w:i w:val="false"/>
          <w:color w:val="000000"/>
          <w:sz w:val="28"/>
        </w:rPr>
        <w:t>
проживания в сельские населенные пункты"</w:t>
      </w:r>
    </w:p>
    <w:bookmarkEnd w:id="13"/>
    <w:bookmarkStart w:name="z34" w:id="14"/>
    <w:p>
      <w:pPr>
        <w:spacing w:after="0"/>
        <w:ind w:left="0"/>
        <w:jc w:val="left"/>
      </w:pPr>
      <w:r>
        <w:rPr>
          <w:rFonts w:ascii="Times New Roman"/>
          <w:b/>
          <w:i w:val="false"/>
          <w:color w:val="000000"/>
        </w:rPr>
        <w:t xml:space="preserve"> 
Процесс предоставления мер социальной поддержки специалистам здравоохранения, образования, социального обеспечения, культуры, спорта и ветеринарии, прибывшим для работы и проживания в сельские населенные пункты</w:t>
      </w:r>
    </w:p>
    <w:bookmarkEnd w:id="14"/>
    <w:p>
      <w:pPr>
        <w:spacing w:after="0"/>
        <w:ind w:left="0"/>
        <w:jc w:val="both"/>
      </w:pPr>
      <w:r>
        <w:drawing>
          <wp:inline distT="0" distB="0" distL="0" distR="0">
            <wp:extent cx="74549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54900" cy="681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