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b210" w14:textId="10db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41/02. Зарегистрировано Департаментом юстиции Карагандинской области 7 декабря 2012 года N 2010.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физической культуры и спорта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N 41/02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</w:t>
      </w:r>
      <w:r>
        <w:br/>
      </w:r>
      <w:r>
        <w:rPr>
          <w:rFonts w:ascii="Times New Roman"/>
          <w:b/>
          <w:i w:val="false"/>
          <w:color w:val="000000"/>
        </w:rPr>
        <w:t>
и третий, первый, второй и третий юношеские, тренер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ЦОН – информационная система для центров обслуживания населения.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 (далее – уполномоченный орган) через отдел города Сарани филиала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тренерам, методистам, инструкторам-спортсменам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пять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уполномоченном органе с 09.00 часов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проводит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имени, отчества уполномоченного представителя,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"Тренер высшего уровня квалификации второй категории", "Тренер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категорий осуществляется в соответствии с квалификационными требованиями для должностей работников организаций физической культуры и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спорту"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государственной услуге можно получить на официальном сайте государственного учреждения "Отдел образования, физической культуры и спорта города Сарани":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третий, 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4"/>
        <w:gridCol w:w="3219"/>
        <w:gridCol w:w="1873"/>
        <w:gridCol w:w="3424"/>
      </w:tblGrid>
      <w:tr>
        <w:trPr>
          <w:trHeight w:val="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101200, Карагандинская область, город Сарань, улица Жамбыла,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www.saragoo@mail.ru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4 05 55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за исключением выходных и праздничных дней, с перерывом на обед с 13.00 до 14.00 часов.</w:t>
            </w:r>
          </w:p>
        </w:tc>
      </w:tr>
      <w:tr>
        <w:trPr>
          <w:trHeight w:val="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Сарани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 обслуживания населения Министерства транспорта и коммуникаций Республики Казахстан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101200, Карагандинская область, город Сарань, улица Жамбыла, 85/3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www.saran-2012@mail.ru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 03 09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</w:t>
            </w:r>
          </w:p>
        </w:tc>
      </w:tr>
      <w:tr>
        <w:trPr>
          <w:trHeight w:val="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филиал города Сарани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 обслуживания населения Министерства транспорта и коммуникаций Республики Казахстан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Первомайская, 16 Б www.saran-2012@mail.ru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 50 34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9"/>
        <w:gridCol w:w="3876"/>
        <w:gridCol w:w="3835"/>
      </w:tblGrid>
      <w:tr>
        <w:trPr>
          <w:trHeight w:val="105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255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6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18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18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 Руководитель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___________ 20 ___ г.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 г.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 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"___"__________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3229"/>
        <w:gridCol w:w="3773"/>
        <w:gridCol w:w="37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495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18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8"/>
        <w:gridCol w:w="3782"/>
        <w:gridCol w:w="4620"/>
      </w:tblGrid>
      <w:tr>
        <w:trPr>
          <w:trHeight w:val="3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"___" ___________ 20 ___ г.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3731"/>
        <w:gridCol w:w="2844"/>
        <w:gridCol w:w="2886"/>
        <w:gridCol w:w="2740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 год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 работников организаций физической культуры и спорта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-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-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Содружества Независимых Государств,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образование, или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 техники безопасности,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ведомства или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органа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_________________________, почетное звание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вопрос присвоения мне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присвоения квалификационной категории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работы: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451"/>
        <w:gridCol w:w="1634"/>
        <w:gridCol w:w="1362"/>
        <w:gridCol w:w="1771"/>
        <w:gridCol w:w="2043"/>
        <w:gridCol w:w="1498"/>
        <w:gridCol w:w="1772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подготовленного спортсмена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"____" __________ год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42"/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4239"/>
        <w:gridCol w:w="4119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58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получателю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3155"/>
        <w:gridCol w:w="3449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приказа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либо мотивированного ответа об отказе в Центр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4827"/>
        <w:gridCol w:w="3870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регистрация, направление заявления руководителю уполномоченного органа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67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ЦОН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получателю в Центре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использования. Альтернативный процесс.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792"/>
        <w:gridCol w:w="3939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регистрация, направление заявления руководителю уполномоченного органа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ответа об отказе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Центр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в Центре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039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