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58389" w14:textId="2f583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"Оформление документов на инвалидов для предоставления им протезно-ортопедической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Сатпаев Карагандинской области от 12 декабря 2012 года N 26/22. Зарегистрировано Департаментом юстиции Карагандинской области 22 января 2013 года N 2136. Утратило силу постановлением акимата города Сатпаев Карагандинской области от 27 мая 2013 года N 12/30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города Сатпаев Карагандинской области от 27.05.2013 N 12/30.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24 марта 1998 года "</w:t>
      </w:r>
      <w:r>
        <w:rPr>
          <w:rFonts w:ascii="Times New Roman"/>
          <w:b w:val="false"/>
          <w:i w:val="false"/>
          <w:color w:val="000000"/>
          <w:sz w:val="28"/>
        </w:rPr>
        <w:t>О нормативных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", от 27 ноября 2000 года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административных процедурах</w:t>
      </w:r>
      <w:r>
        <w:rPr>
          <w:rFonts w:ascii="Times New Roman"/>
          <w:b w:val="false"/>
          <w:i w:val="false"/>
          <w:color w:val="000000"/>
          <w:sz w:val="28"/>
        </w:rPr>
        <w:t>",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7 апреля 2011 года N 394 "Об утверждении стандартов государственных услуг в сфере социальной защиты, оказываемых местными исполнительными органами", акимат города Сатпаев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"Оформление документов на инвалидов для предоставления им протезно-ортопедической помощи".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Сатпаев Мадиеву М.С.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Сатпаев                        Б. Ахметов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Сатпаев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26/22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"Оформление документов на инвалидов для предоставления</w:t>
      </w:r>
      <w:r>
        <w:br/>
      </w:r>
      <w:r>
        <w:rPr>
          <w:rFonts w:ascii="Times New Roman"/>
          <w:b/>
          <w:i w:val="false"/>
          <w:color w:val="000000"/>
        </w:rPr>
        <w:t>
им протезно-ортопедической помощи"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Определения используемых терминов и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СФЕ - структурно-функциональные единицы, которые участвуют в процессе оказания государственной услуги - ответственные лица заинтересованных органов, информационные системы или их подсистемы;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- государственное учреждение "Отдел занятости и социальных программ города Сатпаев";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центр обслуживания населения - республиканское государственное предприятие, осуществляющее организацию предоставления услуг физическим и (или) юридическим лицам по приему заявлений и выдаче документов по принципу "одного окна".</w:t>
      </w:r>
    </w:p>
    <w:bookmarkEnd w:id="4"/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регламент государственной услуги "Оформление документов на инвалидов для предоставления им протезно-ортопедической помощи" (далее - регламент) определяет процедуру оформления документов для обеспечения инвалидов протезно-ортопедической помощью (далее -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государственным учреждением "Отдел занятости и социальных программ города Сатпаев" (далее - уполномоченный орган), а также на альтернативной основе через центры обслуживания населения: Отдел города Сатпаев филиала Республиканского государственного предприятия на праве хозяйственного ведения "Центр обслуживания населения по Карагандинской области" Комитета по контролю автоматизации государственных услуг и координации деятельности центра обслуживания населения Министерства транспорта и коммуникаций Республики Казахстан (далее - центр), (контактные данные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предоставляется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Закона Республики Казахстан от 13 апреля 2005 года "О социальной защите инвалидов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обеспечения инвалидов протезно-ортопедической помощью и техническими вспомогательными (компенсаторными) средствами, утвержденных постановлением Правительства Республики Казахстан от 20 июля 2005 года N 754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N 394 "Об утверждении стандартов государственных услуг в сфере социальной защиты, оказываемых местными исполнительными органами".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оказываемой государственной услуги, которую получит потребитель, является уведомление об оформлении документов на инвалидов для предоставления протезно-ортопедической помощи (далее – уведомление), либо мотивированный ответ об отказе в предоставлении государственной услуги на бумажном носителе.</w:t>
      </w:r>
    </w:p>
    <w:bookmarkEnd w:id="6"/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физическим лицам: гражданам Республики Казахстан, иностранцам и лицам без гражданства, постоянно проживающим на территории Республики Казахстан (далее - потребители):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участникам, инвалидам Великой Отечественной войны, а также лицам, приравненным по льготам и гарантиям к инвалидам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военнослужащим, инвалидность которых наступила в связи с исполнением служебных обязанностей в Вооруженных Силах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лицам начальствующего и рядового состава органов внутренних дел, органов национальной безопасности, инвалидность которых наступила в связи с исполнением служебных обязанностей;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инвалидам от общего заболевания;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инвалидам с детства;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детям-инвалидам;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инвалидам от трудового увечья или профессионального заболевания, полученного по вине работодателя, в случае прекращения деятельности работодателя - индивидуального предпринимателя, или ликвидации юридического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уполномоченном органе - в течение десяти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центре - в течение десяти рабочих дней (дата приема и выдачи документа (результата) государственной услуги не входит в срок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 (до получения талона),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потребителя, государственной услуги, оказываемой на месте в день обращения потребителя, не более 15 минут в уполномоченном органе, 30 минут в центре.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График работы уполномоченного органа: ежедневно с 9.00 часов до 18.00 часов, с обеденным перерывом с 13.00 до 14.00 часов, кроме выходных (суббота, воскресенье)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 центра: ежедневно с 9.00 часов до 20.00 часов без перерыва, для филиалов и представительств центров устанавливается график работы с 9.00 часов до 19.00 часов, с перерывом на обед с 13.00 до 14.00 часов, кроме праздничных и выходных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"электронной"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Этапы оказания государственной услуги с момента получения заявления от потребителя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вместе с необходимыми документами, определенными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в уполномоченный орган или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центр осуществляет прием документов, регистрацию, составление реестра и передает документы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осуществляет рассмотрение, регистрацию документов, представленных из центра или от потребителя при подаче заявления в уполномоченный орган, подготавливает уведомление, либо мотивированный ответ об отказе в предоставлении государственной услуги и направляет результат оказания государственной услуги в центр или потребителю, в случае подачи заявления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центр выдает потребителю уведомление, либо мотивированный ответ об отказе в предоставлении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Доставка заявлений с прилагаемыми документами и обратно в уполномоченный орган осуществляется центром посредством курьерской связи не менее двух раз в день приема заявлений.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Минимальное количество лиц, осуществляющих прием документов для оказания государственной услуги в центре и уполномоченном органе, составляет один сотрудник.</w:t>
      </w:r>
    </w:p>
    <w:bookmarkEnd w:id="8"/>
    <w:bookmarkStart w:name="z2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 оказания государственной услуги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получения государственной услуги потребитель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установленного образца с указанием реквизитов документа, удостоверяющего личность, номер социального индивидуального кода (при наличии индивидуальный идентификационный номер);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копию документа, удостоверяющего личность потребителя, а для несовершеннолетних детей-инвалидов - копию свидетельства о рождении и документа, удостоверяющего личность одного из родителей (опекунов, попечителей);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для инвалидов, в том числе детей-инвалидов - копию выписки из индивидуальной программы реабилитации инвалида;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для участников, инвалидов Великой Отечественной войны и лиц, приравненных по льготам и гарантиям к инвалидам Великой Отечественной войны - копию удостоверения установленного образца;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для участников Великой Отечественной войны - копию заключения медицинской организации по месту жительства о необходимости предоставления протезно-ортопедической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для инвалидов от трудового увечья или профессионального заболевания, полученного по вине работодателя, в случаях прекращения деятельности работодателя - индивидуального предпринимателя или ликвидации юридического лица - копию акта о несчастном случае и документ о прекращении деятельности работодателя - индивидуального предпринимателя или ликвидации юридического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предоставляются в копиях и подлинниках для сверки, после чего подлинники документов возвращаются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После сдачи всех необходимых документов потребителю выдается: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уполномоченном органе - талон с указанием даты регистрации и получения потребителем государственной услуги, фамилии и инициалов лица, принявшего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центре -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даты, времени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инспектора центра,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Доставка уведомления об оформлении (отказе в оформлении) документов на инвалидов для предоставления протезно-ортопедической помощи либо мотивированный ответ об отказе осуществляется: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уполномоченный орган посредством личного посещения потребителем уполномоченного органа по месту жительства, либо посредством почтового сообщения;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личном обращении в центр посредством "окон" ежедневно на основании расписки, в указанный в ней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 предоставлении государственной услуги отказывается по следующим основаниям: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наличие у потребителя медицинских противопоказаний на предоставление протезно-ортопедической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отсутствие одного из требуемых документов для предоставления данной государственной услуги, при выявлении ошибок в оформлении документов, поступающих из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недостоверность представленных сведений 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инвалидам от трудового увечья или профессионального заболевания, полученного по вине работодателя, в случаях прекращения деятельности работодателя – индивидуального предпринимателя или ликвидации юридического лица, если их деятельность не прекращена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Оснований для приостановления оказания государственной услуги не имеется.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 процессе оказания государственной услуги участвуют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ответственное лицо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инспектор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0"/>
    <w:bookmarkStart w:name="z3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 государственные услуги</w:t>
      </w:r>
    </w:p>
    <w:bookmarkEnd w:id="11"/>
    <w:bookmarkStart w:name="z3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Ответственным лицом за оказание государственной услуги является руководитель уполномоченного органа и руководитель центра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реализацию государственной услуги в установленные сроки, в соответствии с законодательством Республики Казахстан.</w:t>
      </w:r>
    </w:p>
    <w:bookmarkEnd w:id="12"/>
    <w:bookmarkStart w:name="z3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"Оформление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инвалидов для предоставления 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протезно-ортопедической помощи"</w:t>
      </w:r>
    </w:p>
    <w:bookmarkEnd w:id="13"/>
    <w:bookmarkStart w:name="z3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Контактные данные уполномоченного органа и центров обслуживания населения по оказанию государственной услуги "Оформление документов на инвалидов для предоставления им протезно-ортопедической помощи"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70"/>
        <w:gridCol w:w="3937"/>
        <w:gridCol w:w="1873"/>
      </w:tblGrid>
      <w:tr>
        <w:trPr>
          <w:trHeight w:val="30" w:hRule="atLeast"/>
        </w:trPr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уполномоченного органа и центра, осуществляющие функции по оказанию государственной услуги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Месторасположение, адрес, электронный адрес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</w:t>
            </w:r>
          </w:p>
        </w:tc>
      </w:tr>
      <w:tr>
        <w:trPr>
          <w:trHeight w:val="30" w:hRule="atLeast"/>
        </w:trPr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города Сатпаев"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101301, Карагандинская область, город Сатпаев, проспект Сатпаева, 111, кабинет N 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otdelzan81@mail.ru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8(71063) 33309</w:t>
            </w:r>
          </w:p>
        </w:tc>
      </w:tr>
      <w:tr>
        <w:trPr>
          <w:trHeight w:val="30" w:hRule="atLeast"/>
        </w:trPr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города Сатпаев филиала Республиканского государственного предприятия на праве хозяйственного ведения "Центр обслуживания населения по Карагандинской области" Комитета по контролю автоматизации государственных услуг и координации деятельности центра обслуживания населения Министерства транспорта и коммуникаций Республики Казахстан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101301, Карагандинская область, город Сатпаев, проспект Сатпаева 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F15satpaevcon@mail.ru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8(71063) 40347</w:t>
            </w:r>
          </w:p>
        </w:tc>
      </w:tr>
    </w:tbl>
    <w:bookmarkStart w:name="z3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"Оформление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инвалидов для предоставления 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протезно-ортопедической помощи"</w:t>
      </w:r>
    </w:p>
    <w:bookmarkEnd w:id="15"/>
    <w:bookmarkStart w:name="z3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Текстовое табличное описание последовательности и взаимодействие административных действий каждой СФЕ с указанием срока выполнения каждого административного действия</w:t>
      </w:r>
    </w:p>
    <w:bookmarkEnd w:id="16"/>
    <w:bookmarkStart w:name="z3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Описание действий СФЕ.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42"/>
        <w:gridCol w:w="3317"/>
        <w:gridCol w:w="3087"/>
        <w:gridCol w:w="41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уполномоченного органа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уполномоченного органа</w:t>
            </w:r>
          </w:p>
        </w:tc>
      </w:tr>
      <w:tr>
        <w:trPr>
          <w:trHeight w:val="30" w:hRule="atLeast"/>
        </w:trPr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заявления, проверка документов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представленного пакета документов, наложение резолюции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уведомления, либо мотивированного ответа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 распорядительное решение)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талона потребителю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ответственному лицу уполномоченного органа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руководителю на подпись уведомления, либо мотивированного ответа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рабочих дней</w:t>
            </w:r>
          </w:p>
        </w:tc>
      </w:tr>
      <w:tr>
        <w:trPr>
          <w:trHeight w:val="30" w:hRule="atLeast"/>
        </w:trPr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заявления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 распорядительное решение)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 руководителю уполномоченного органа для наложения резолюции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43"/>
        <w:gridCol w:w="5176"/>
        <w:gridCol w:w="466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уполномоченного органа</w:t>
            </w:r>
          </w:p>
        </w:tc>
      </w:tr>
      <w:tr>
        <w:trPr>
          <w:trHeight w:val="30" w:hRule="atLeast"/>
        </w:trPr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уведомления, либо мотивированного ответа об отказе в предоставлении государственной услуги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уведомления, либо мотивированного ответа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 распорядительное решение)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ответственному лицу уполномоченного органа результата об оказании государственной услуги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уведомления, либо мотивированного ответа об отказе в предоставлении государственной услуги потребителю</w:t>
            </w:r>
          </w:p>
        </w:tc>
      </w:tr>
      <w:tr>
        <w:trPr>
          <w:trHeight w:val="525" w:hRule="atLeast"/>
        </w:trPr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68"/>
        <w:gridCol w:w="3375"/>
        <w:gridCol w:w="3354"/>
        <w:gridCol w:w="308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альтернативного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уполномоченного органа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</w:tr>
      <w:tr>
        <w:trPr>
          <w:trHeight w:val="30" w:hRule="atLeast"/>
        </w:trPr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заявления, проверка документов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заявления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представленного пакета документов, наложение резолюции</w:t>
            </w:r>
          </w:p>
        </w:tc>
      </w:tr>
      <w:tr>
        <w:trPr>
          <w:trHeight w:val="30" w:hRule="atLeast"/>
        </w:trPr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 распорядительное решение)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расписки потребителю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 руководителю уполномоченного органа для наложения резолюции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ответственному лицу уполномоченного органа</w:t>
            </w:r>
          </w:p>
        </w:tc>
      </w:tr>
      <w:tr>
        <w:trPr>
          <w:trHeight w:val="30" w:hRule="atLeast"/>
        </w:trPr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</w:tr>
      <w:tr>
        <w:trPr>
          <w:trHeight w:val="30" w:hRule="atLeast"/>
        </w:trPr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 реестра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 распорядительное решение)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документов в уполномоченный орган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двух раз в день приема заявлений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47"/>
        <w:gridCol w:w="2948"/>
        <w:gridCol w:w="2673"/>
        <w:gridCol w:w="2695"/>
        <w:gridCol w:w="27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альтернативного процесса (хода, потока работ)</w:t>
            </w:r>
          </w:p>
        </w:tc>
      </w:tr>
      <w:tr>
        <w:trPr>
          <w:trHeight w:val="585" w:hRule="atLeast"/>
        </w:trPr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уполномоченного органа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уполномоченного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</w:tr>
      <w:tr>
        <w:trPr>
          <w:trHeight w:val="30" w:hRule="atLeast"/>
        </w:trPr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уведомления, либо мотивированного ответа об отказе в предоставлении государственной услуги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уведомления, либо мотивированного ответа об отказе в предоставлении государственной услуги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уведомления, либо мотивированного ответа об отказе в предоставлении государственной услуги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уведомления, либо мотивированного ответа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 распорядительное решение)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руководителю на подпись уведомления, либо мотивированного ответа об отказе в предоставлении государственной услуги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ответственному лицу уполномоченного органа результата об оказании услуги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уведомления или мотивированного ответа об отказе в предоставлении государственной услуги в центр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уведомления или мотивированного ответа об отказе в предоставлении государственной услуги потребителю</w:t>
            </w:r>
          </w:p>
        </w:tc>
      </w:tr>
      <w:tr>
        <w:trPr>
          <w:trHeight w:val="30" w:hRule="atLeast"/>
        </w:trPr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рабочих дней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</w:tr>
    </w:tbl>
    <w:bookmarkStart w:name="z3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"Оформление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инвалидов для предоставления 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протезно-ортопедической помощи"</w:t>
      </w:r>
    </w:p>
    <w:bookmarkEnd w:id="18"/>
    <w:bookmarkStart w:name="z3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Схемы, отражающие взаимосвязь между логической последовательностью административных действий в процессе оказания государственной услуги и СФЕ</w:t>
      </w:r>
    </w:p>
    <w:bookmarkEnd w:id="19"/>
    <w:bookmarkStart w:name="z3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уполномоченный орган:</w:t>
      </w:r>
    </w:p>
    <w:bookmarkEnd w:id="20"/>
    <w:p>
      <w:pPr>
        <w:spacing w:after="0"/>
        <w:ind w:left="0"/>
        <w:jc w:val="both"/>
      </w:pPr>
      <w:r>
        <w:drawing>
          <wp:inline distT="0" distB="0" distL="0" distR="0">
            <wp:extent cx="7023100" cy="713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023100" cy="713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центр:</w:t>
      </w:r>
    </w:p>
    <w:bookmarkEnd w:id="21"/>
    <w:p>
      <w:pPr>
        <w:spacing w:after="0"/>
        <w:ind w:left="0"/>
        <w:jc w:val="both"/>
      </w:pPr>
      <w:r>
        <w:drawing>
          <wp:inline distT="0" distB="0" distL="0" distR="0">
            <wp:extent cx="6921500" cy="942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21500" cy="942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