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8f0d" w14:textId="69c8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зонирования земель с определением территорий по целевому назначению и режиму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14 марта 2012 года N 2/21. Зарегистрировано Управлением юстиции города Балхаш Карагандинской области 27 апреля 2012 года N 8-4-276. Утратило силу решением Балхашского городского маслихата Карагандинской области от 25 декабря 2019 года № 35/286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Балхашского городского маслихата Карагандинской области от 25.12.2019 № 35/286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зонирования земель с определением территорий по целевому назначению и режиму использования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промышленности, строительству, транспорту, развитию малого и среднего бизнеса, коммунальному хозяйству и экологии (М. Сулейменов).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Тейлянов К.Г.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 города Балхаш"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Мамытова А.Т.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строительства, архитектуры 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 Балхаш"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С.К.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марта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2012 года N 2/21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города Балхаш с определением территорий по целевому назначению и режиму использования</w:t>
      </w:r>
      <w:r>
        <w:br/>
      </w:r>
      <w:r>
        <w:rPr>
          <w:rFonts w:ascii="Times New Roman"/>
          <w:b/>
          <w:i w:val="false"/>
          <w:color w:val="000000"/>
        </w:rPr>
        <w:t>(обзорная схема)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8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8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2012 года N 2/21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города Балхаш с определением территорий по целевому назначению и режиму использования</w:t>
      </w:r>
      <w:r>
        <w:br/>
      </w:r>
      <w:r>
        <w:rPr>
          <w:rFonts w:ascii="Times New Roman"/>
          <w:b/>
          <w:i w:val="false"/>
          <w:color w:val="000000"/>
        </w:rPr>
        <w:t>(застроенная часть города с прилегающей к ней территорией)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2012 года N 2/21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поселка Саяк с определением территорий по целевому назначению и режиму использования</w:t>
      </w:r>
      <w:r>
        <w:br/>
      </w:r>
      <w:r>
        <w:rPr>
          <w:rFonts w:ascii="Times New Roman"/>
          <w:b/>
          <w:i w:val="false"/>
          <w:color w:val="000000"/>
        </w:rPr>
        <w:t>(обзорная схема)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25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25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2012 года N 2/21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зонирования земель поселка Саяк с определением территорий по целевому назначению и режиму использования</w:t>
      </w:r>
      <w:r>
        <w:br/>
      </w:r>
      <w:r>
        <w:rPr>
          <w:rFonts w:ascii="Times New Roman"/>
          <w:b/>
          <w:i w:val="false"/>
          <w:color w:val="000000"/>
        </w:rPr>
        <w:t>(застроенная часть города с прилегающей к ней территорией)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