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0ccca" w14:textId="ad0cc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Жезказганского городского маслихата Карагандинской области от 11 декабря 2012 года N 11/91. Зарегистрировано Департаментом юстиции Карагандинской области 29 декабря 2012 года N 2083.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 мая 2015 года № 113/01)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в связи с истечением срока, на который решение было принято (письмо Жезказганского городского маслихата Карагандинской области от 12.05.2015 № 113/01).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Жезказганский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городской бюджет на 2013-2015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6206317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- 4972594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- 8084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- 32170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- 1193469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 6797759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30000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- 53688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- 53688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675130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- 675130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- 30000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- 0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- 645130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</w:t>
      </w:r>
      <w:r>
        <w:rPr>
          <w:rFonts w:ascii="Times New Roman"/>
          <w:b w:val="false"/>
          <w:i w:val="false"/>
          <w:color w:val="ff0000"/>
          <w:sz w:val="28"/>
        </w:rPr>
        <w:t xml:space="preserve">решениями Жезказганского городского маслихата Карагандинской области от 07.02.2013 </w:t>
      </w:r>
      <w:r>
        <w:rPr>
          <w:rFonts w:ascii="Times New Roman"/>
          <w:b w:val="false"/>
          <w:i w:val="false"/>
          <w:color w:val="000000"/>
          <w:sz w:val="28"/>
        </w:rPr>
        <w:t>N 12/101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19.03.2013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13/112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16/141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10.10.2013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15.11.2013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21/179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Предусмотреть объем бюджетных изъятий в областной бюджет на 2013 год в сумме 949011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составе поступлений городского бюджета на 2013 год предусмотрены целевые текущие трансферты и трансферты на развитие из областного и республиканского бюджета в сумме 1193469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решениями Жезказганского городского маслихата Карагандинской области от 19.03.2013 </w:t>
      </w:r>
      <w:r>
        <w:rPr>
          <w:rFonts w:ascii="Times New Roman"/>
          <w:b w:val="false"/>
          <w:i w:val="false"/>
          <w:color w:val="000000"/>
          <w:sz w:val="28"/>
        </w:rPr>
        <w:t>N 13/112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12.07.2013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16/141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10.10.2013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15.11.2013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19/166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03.12.2013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20/173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13.12.2013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21/179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расходов городского бюджета целевые текущие трансферты и целевые трансферты на развитие, кредиты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4-1. Учесть, что в составе расходов городского бюджета на 2013 год предусмотрен возврат неиспользованных (недоиспользованных) целевых трансфертов, выделенных из республиканского бюджета в 2012 году в сумме 2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4-1 в соответствии с решением Жезказганского городского маслихата Карагандинской области от 19.03.2013 </w:t>
      </w:r>
      <w:r>
        <w:rPr>
          <w:rFonts w:ascii="Times New Roman"/>
          <w:b w:val="false"/>
          <w:i w:val="false"/>
          <w:color w:val="000000"/>
          <w:sz w:val="28"/>
        </w:rPr>
        <w:t>N 13/112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 в составе расходов городского бюджета затраты аппаратов сельских акимов Талап, Кенгир и Малшыбай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перечень бюджетных инвестиционных проектов (программ)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перечень местных бюджетных программ, не подлежащих секвестру в процессе исполнения городского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Установить, что в процессе исполнения городского бюджета не подлежат к секвестру расходы на выплату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 в бюджете города на 2013 год повышение окладов (тарифных ставок) на 25 процентов работающих в сельской местности гражданских служащих учреждений здравоохранения, социального обеспечения, образования, культуры и спорта, финансируемых из городского бюджета, по сравнению с тарифными ставками специалистов городских учреждений, выполняющих такую же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резерв исполнительного органа города Жезказган на 2013 год в сумме 81441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с изменениями, внесенными решениями Жезказганского городского маслихата Карагандинской области от 19.03.2013 </w:t>
      </w:r>
      <w:r>
        <w:rPr>
          <w:rFonts w:ascii="Times New Roman"/>
          <w:b w:val="false"/>
          <w:i w:val="false"/>
          <w:color w:val="000000"/>
          <w:sz w:val="28"/>
        </w:rPr>
        <w:t>N 13/112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01.01.2013); от 10.10.2013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18/158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01.01.2013); от 15.11.2013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19/166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Такишев А.А.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Cекретарь городского маслихата             Медебаев С.Т.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End w:id="1"/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2013 год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13.12.2013 N 21/179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6"/>
        <w:gridCol w:w="527"/>
        <w:gridCol w:w="356"/>
        <w:gridCol w:w="10886"/>
        <w:gridCol w:w="185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6206317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4972594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2246278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1867714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585611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418788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25419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140971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240278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9457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186600</w:t>
            </w:r>
          </w:p>
        </w:tc>
      </w:tr>
      <w:tr>
        <w:trPr>
          <w:trHeight w:val="39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40881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3340</w:t>
            </w:r>
          </w:p>
        </w:tc>
      </w:tr>
      <w:tr>
        <w:trPr>
          <w:trHeight w:val="94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32713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8084</w:t>
            </w:r>
          </w:p>
        </w:tc>
      </w:tr>
      <w:tr>
        <w:trPr>
          <w:trHeight w:val="37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6314</w:t>
            </w:r>
          </w:p>
        </w:tc>
      </w:tr>
      <w:tr>
        <w:trPr>
          <w:trHeight w:val="73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находящиеся в государственной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</w:tr>
      <w:tr>
        <w:trPr>
          <w:trHeight w:val="420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21470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  <w:tr>
        <w:trPr>
          <w:trHeight w:val="315" w:hRule="atLeast"/>
        </w:trPr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1193469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356"/>
        <w:gridCol w:w="699"/>
        <w:gridCol w:w="699"/>
        <w:gridCol w:w="9821"/>
        <w:gridCol w:w="1878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6797759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259985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194377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28539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28339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120097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113067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109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Экономическая экспертиза технико-экономического обоснования бюджетного инвестиционного проекта, бюджетных инвестиций, планируемых к реализации посредством участия государства в уставном капитале юридических лиц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55653</w:t>
            </w:r>
          </w:p>
        </w:tc>
      </w:tr>
      <w:tr>
        <w:trPr>
          <w:trHeight w:val="148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54794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112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2443992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224716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2054272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2054272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1917688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и юношества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136584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165004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253060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232068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215338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28738</w:t>
            </w:r>
          </w:p>
        </w:tc>
      </w:tr>
      <w:tr>
        <w:trPr>
          <w:trHeight w:val="15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35353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65989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28779</w:t>
            </w:r>
          </w:p>
        </w:tc>
      </w:tr>
      <w:tr>
        <w:trPr>
          <w:trHeight w:val="6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114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16730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1416639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326239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307646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131474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542823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68906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473917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275543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547577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538108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65280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47291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416537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309721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41256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45017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70841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57719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59160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22127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37033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93447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63597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47411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</w:t>
            </w:r>
          </w:p>
        </w:tc>
      </w:tr>
      <w:tr>
        <w:trPr>
          <w:trHeight w:val="9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19546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</w:t>
            </w:r>
          </w:p>
        </w:tc>
      </w:tr>
      <w:tr>
        <w:trPr>
          <w:trHeight w:val="78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96499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37715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37273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13764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5599</w:t>
            </w:r>
          </w:p>
        </w:tc>
      </w:tr>
      <w:tr>
        <w:trPr>
          <w:trHeight w:val="4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4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44749</w:t>
            </w:r>
          </w:p>
        </w:tc>
      </w:tr>
      <w:tr>
        <w:trPr>
          <w:trHeight w:val="72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22815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10234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3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21178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17093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351560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340672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338948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654625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7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653385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</w:t>
            </w:r>
          </w:p>
        </w:tc>
      </w:tr>
      <w:tr>
        <w:trPr>
          <w:trHeight w:val="76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439518</w:t>
            </w:r>
          </w:p>
        </w:tc>
      </w:tr>
      <w:tr>
        <w:trPr>
          <w:trHeight w:val="117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26717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411801</w:t>
            </w:r>
          </w:p>
        </w:tc>
      </w:tr>
      <w:tr>
        <w:trPr>
          <w:trHeight w:val="37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81441</w:t>
            </w:r>
          </w:p>
        </w:tc>
      </w:tr>
      <w:tr>
        <w:trPr>
          <w:trHeight w:val="40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75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68792</w:t>
            </w:r>
          </w:p>
        </w:tc>
      </w:tr>
      <w:tr>
        <w:trPr>
          <w:trHeight w:val="73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69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 Программы развития моногородов на 2012-2020 годы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46315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63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949013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949011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1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содействие развитию предпринимательства в моногородах</w:t>
            </w:r>
          </w:p>
        </w:tc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597"/>
        <w:gridCol w:w="359"/>
        <w:gridCol w:w="640"/>
        <w:gridCol w:w="10130"/>
        <w:gridCol w:w="1895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67"/>
        <w:gridCol w:w="694"/>
        <w:gridCol w:w="780"/>
        <w:gridCol w:w="9634"/>
        <w:gridCol w:w="1866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72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60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3"/>
        <w:gridCol w:w="363"/>
        <w:gridCol w:w="363"/>
        <w:gridCol w:w="515"/>
        <w:gridCol w:w="10463"/>
        <w:gridCol w:w="191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285"/>
        <w:gridCol w:w="285"/>
        <w:gridCol w:w="285"/>
        <w:gridCol w:w="10837"/>
        <w:gridCol w:w="200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6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-675130</w:t>
            </w:r>
          </w:p>
        </w:tc>
      </w:tr>
      <w:tr>
        <w:trPr>
          <w:trHeight w:val="40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675130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6"/>
        <w:gridCol w:w="686"/>
        <w:gridCol w:w="686"/>
        <w:gridCol w:w="10058"/>
        <w:gridCol w:w="1864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5"/>
        <w:gridCol w:w="285"/>
        <w:gridCol w:w="285"/>
        <w:gridCol w:w="285"/>
        <w:gridCol w:w="10837"/>
        <w:gridCol w:w="200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5"/>
        <w:gridCol w:w="695"/>
        <w:gridCol w:w="695"/>
        <w:gridCol w:w="10006"/>
        <w:gridCol w:w="18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645130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End w:id="3"/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23"/>
        <w:gridCol w:w="581"/>
        <w:gridCol w:w="10500"/>
        <w:gridCol w:w="173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5035585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5013335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2413350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2413350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1737223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1737223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585632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398393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26246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160529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236528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172912</w:t>
            </w:r>
          </w:p>
        </w:tc>
      </w:tr>
      <w:tr>
        <w:trPr>
          <w:trHeight w:val="3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47940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5557</w:t>
            </w:r>
          </w:p>
        </w:tc>
      </w:tr>
      <w:tr>
        <w:trPr>
          <w:trHeight w:val="112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40602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8208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6315</w:t>
            </w:r>
          </w:p>
        </w:tc>
      </w:tr>
      <w:tr>
        <w:trPr>
          <w:trHeight w:val="73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находящихся в государственной собственности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1893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14042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11400</w:t>
            </w:r>
          </w:p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51"/>
        <w:gridCol w:w="736"/>
        <w:gridCol w:w="757"/>
        <w:gridCol w:w="9492"/>
        <w:gridCol w:w="1757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5035585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228384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167857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25774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105218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105218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36865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32730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25134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10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81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2423240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1961594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1961594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1827767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256700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32626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206894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218530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32848</w:t>
            </w:r>
          </w:p>
        </w:tc>
      </w:tr>
      <w:tr>
        <w:trPr>
          <w:trHeight w:val="14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2859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6265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42239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1862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28751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58070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3095</w:t>
            </w:r>
          </w:p>
        </w:tc>
      </w:tr>
      <w:tr>
        <w:trPr>
          <w:trHeight w:val="15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2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20738</w:t>
            </w:r>
          </w:p>
        </w:tc>
      </w:tr>
      <w:tr>
        <w:trPr>
          <w:trHeight w:val="78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обеспечения занятости и реализации социальных программ для населения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20143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455674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15371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жильем отдельных категорий граждан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60460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60460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379843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367909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244949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243387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39702</w:t>
            </w:r>
          </w:p>
        </w:tc>
      </w:tr>
      <w:tr>
        <w:trPr>
          <w:trHeight w:val="4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38570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121048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67553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58102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53495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19795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6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44067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16707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14307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27360</w:t>
            </w:r>
          </w:p>
        </w:tc>
      </w:tr>
      <w:tr>
        <w:trPr>
          <w:trHeight w:val="11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8442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49939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34843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34843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4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</w:t>
            </w:r>
          </w:p>
        </w:tc>
      </w:tr>
      <w:tr>
        <w:trPr>
          <w:trHeight w:val="4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8433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76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17497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203954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274425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19034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17368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255391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127255</w:t>
            </w:r>
          </w:p>
        </w:tc>
      </w:tr>
      <w:tr>
        <w:trPr>
          <w:trHeight w:val="11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</w:t>
            </w:r>
          </w:p>
        </w:tc>
      </w:tr>
      <w:tr>
        <w:trPr>
          <w:trHeight w:val="79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104673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38506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отдела образования, физической культуры и спорта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21760</w:t>
            </w:r>
          </w:p>
        </w:tc>
      </w:tr>
      <w:tr>
        <w:trPr>
          <w:trHeight w:val="75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обустройство моногородов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моногородов на 2012-2020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16746</w:t>
            </w:r>
          </w:p>
        </w:tc>
      </w:tr>
      <w:tr>
        <w:trPr>
          <w:trHeight w:val="37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860127</w:t>
            </w:r>
          </w:p>
        </w:tc>
      </w:tr>
      <w:tr>
        <w:trPr>
          <w:trHeight w:val="42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860127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860127</w:t>
            </w:r>
          </w:p>
        </w:tc>
      </w:tr>
      <w:tr>
        <w:trPr>
          <w:trHeight w:val="39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737"/>
        <w:gridCol w:w="737"/>
        <w:gridCol w:w="801"/>
        <w:gridCol w:w="9549"/>
        <w:gridCol w:w="1760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3"/>
        <w:gridCol w:w="672"/>
        <w:gridCol w:w="736"/>
        <w:gridCol w:w="736"/>
        <w:gridCol w:w="9556"/>
        <w:gridCol w:w="175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5"/>
        <w:gridCol w:w="671"/>
        <w:gridCol w:w="756"/>
        <w:gridCol w:w="777"/>
        <w:gridCol w:w="9627"/>
        <w:gridCol w:w="175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30"/>
        <w:gridCol w:w="693"/>
        <w:gridCol w:w="863"/>
        <w:gridCol w:w="9641"/>
        <w:gridCol w:w="175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"/>
        <w:gridCol w:w="601"/>
        <w:gridCol w:w="622"/>
        <w:gridCol w:w="286"/>
        <w:gridCol w:w="10197"/>
        <w:gridCol w:w="1736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17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"/>
        <w:gridCol w:w="605"/>
        <w:gridCol w:w="626"/>
        <w:gridCol w:w="710"/>
        <w:gridCol w:w="9815"/>
        <w:gridCol w:w="170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9"/>
        <w:gridCol w:w="580"/>
        <w:gridCol w:w="622"/>
        <w:gridCol w:w="286"/>
        <w:gridCol w:w="10239"/>
        <w:gridCol w:w="1694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Сумма, тысяч тенге 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End w:id="5"/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665"/>
        <w:gridCol w:w="10311"/>
        <w:gridCol w:w="1821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5289042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5265976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2505221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2505221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1861436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1861436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603245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403611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171626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252868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10828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185056</w:t>
            </w:r>
          </w:p>
        </w:tc>
      </w:tr>
      <w:tr>
        <w:trPr>
          <w:trHeight w:val="39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51038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</w:t>
            </w:r>
          </w:p>
        </w:tc>
      </w:tr>
      <w:tr>
        <w:trPr>
          <w:trHeight w:val="112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43206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6415</w:t>
            </w:r>
          </w:p>
        </w:tc>
      </w:tr>
      <w:tr>
        <w:trPr>
          <w:trHeight w:val="75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доли участия в юридических лицах, находящихся в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40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и нематериальных активов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14626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11800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"/>
        <w:gridCol w:w="631"/>
        <w:gridCol w:w="780"/>
        <w:gridCol w:w="737"/>
        <w:gridCol w:w="9399"/>
        <w:gridCol w:w="1845"/>
      </w:tblGrid>
      <w:tr>
        <w:trPr>
          <w:trHeight w:val="5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5289042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231639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170899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107525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37286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32943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оценки имущества в целях налогооблажения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</w:t>
            </w:r>
          </w:p>
        </w:tc>
      </w:tr>
      <w:tr>
        <w:trPr>
          <w:trHeight w:val="81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34347</w:t>
            </w:r>
          </w:p>
        </w:tc>
      </w:tr>
      <w:tr>
        <w:trPr>
          <w:trHeight w:val="33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2319734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общеобразовательного заказа в дошкольных организациях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204946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1971061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1971061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1837234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133827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143727</w:t>
            </w:r>
          </w:p>
        </w:tc>
      </w:tr>
      <w:tr>
        <w:trPr>
          <w:trHeight w:val="109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34910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91637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244598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223664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206834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35149</w:t>
            </w:r>
          </w:p>
        </w:tc>
      </w:tr>
      <w:tr>
        <w:trPr>
          <w:trHeight w:val="14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6703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42465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1992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29585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58321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3312</w:t>
            </w:r>
          </w:p>
        </w:tc>
      </w:tr>
      <w:tr>
        <w:trPr>
          <w:trHeight w:val="150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25566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117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16830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</w:t>
            </w:r>
          </w:p>
        </w:tc>
      </w:tr>
      <w:tr>
        <w:trPr>
          <w:trHeight w:val="78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20297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Жилищно-коммунальное хозяйство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457901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15838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</w:t>
            </w:r>
          </w:p>
        </w:tc>
      </w:tr>
      <w:tr>
        <w:trPr>
          <w:trHeight w:val="7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50460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391603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379622</w:t>
            </w:r>
          </w:p>
        </w:tc>
      </w:tr>
      <w:tr>
        <w:trPr>
          <w:trHeight w:val="34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69953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49220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250145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250296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</w:t>
            </w:r>
          </w:p>
        </w:tc>
      </w:tr>
      <w:tr>
        <w:trPr>
          <w:trHeight w:val="46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культурно-досуговой работы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40304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39190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29691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6733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123153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68273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9538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21180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</w:t>
            </w:r>
          </w:p>
        </w:tc>
      </w:tr>
      <w:tr>
        <w:trPr>
          <w:trHeight w:val="6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47649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19537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28112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51905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36630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11006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9159</w:t>
            </w:r>
          </w:p>
        </w:tc>
      </w:tr>
      <w:tr>
        <w:trPr>
          <w:trHeight w:val="4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</w:t>
            </w:r>
          </w:p>
        </w:tc>
      </w:tr>
      <w:tr>
        <w:trPr>
          <w:trHeight w:val="4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</w:t>
            </w:r>
          </w:p>
        </w:tc>
      </w:tr>
      <w:tr>
        <w:trPr>
          <w:trHeight w:val="4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15275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70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203954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203954</w:t>
            </w:r>
          </w:p>
        </w:tc>
      </w:tr>
      <w:tr>
        <w:trPr>
          <w:trHeight w:val="7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 аульного (сельского) округа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3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в городах районного значения, поселках, аулах (селах), аульных (сельских) округах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201954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153797</w:t>
            </w:r>
          </w:p>
        </w:tc>
      </w:tr>
      <w:tr>
        <w:trPr>
          <w:trHeight w:val="36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и защита конкуренции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134413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</w:t>
            </w:r>
          </w:p>
        </w:tc>
      </w:tr>
      <w:tr>
        <w:trPr>
          <w:trHeight w:val="39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89630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</w:p>
        </w:tc>
      </w:tr>
      <w:tr>
        <w:trPr>
          <w:trHeight w:val="112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22802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75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21981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1315397</w:t>
            </w:r>
          </w:p>
        </w:tc>
      </w:tr>
      <w:tr>
        <w:trPr>
          <w:trHeight w:val="420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1315397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1315397</w:t>
            </w:r>
          </w:p>
        </w:tc>
      </w:tr>
      <w:tr>
        <w:trPr>
          <w:trHeight w:val="375" w:hRule="atLeast"/>
        </w:trPr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1315397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04"/>
        <w:gridCol w:w="772"/>
        <w:gridCol w:w="836"/>
        <w:gridCol w:w="9357"/>
        <w:gridCol w:w="1828"/>
      </w:tblGrid>
      <w:tr>
        <w:trPr>
          <w:trHeight w:val="5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9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630"/>
        <w:gridCol w:w="778"/>
        <w:gridCol w:w="693"/>
        <w:gridCol w:w="9344"/>
        <w:gridCol w:w="184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622"/>
        <w:gridCol w:w="811"/>
        <w:gridCol w:w="727"/>
        <w:gridCol w:w="9336"/>
        <w:gridCol w:w="1820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2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1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6"/>
        <w:gridCol w:w="630"/>
        <w:gridCol w:w="693"/>
        <w:gridCol w:w="863"/>
        <w:gridCol w:w="9641"/>
        <w:gridCol w:w="1757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 бюджета: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623"/>
        <w:gridCol w:w="623"/>
        <w:gridCol w:w="10437"/>
        <w:gridCol w:w="1737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1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"/>
        <w:gridCol w:w="706"/>
        <w:gridCol w:w="748"/>
        <w:gridCol w:w="811"/>
        <w:gridCol w:w="9315"/>
        <w:gridCol w:w="177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714"/>
        <w:gridCol w:w="734"/>
        <w:gridCol w:w="10217"/>
        <w:gridCol w:w="1725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End w:id="7"/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текущие трансферты и целевые трансферты</w:t>
      </w:r>
      <w:r>
        <w:br/>
      </w:r>
      <w:r>
        <w:rPr>
          <w:rFonts w:ascii="Times New Roman"/>
          <w:b/>
          <w:i w:val="false"/>
          <w:color w:val="000000"/>
        </w:rPr>
        <w:t>
на развитие, кредиты на 2013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13.12.2013 N 21/179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"/>
        <w:gridCol w:w="11434"/>
        <w:gridCol w:w="1852"/>
      </w:tblGrid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4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1223469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трансферты, 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252744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 на 2013 год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3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введение стандартов специальных социальных услуг, 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15876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отделениях социальной помощи на дому детям с ограниченными возможностями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лиц, не имеющих определенного места жительства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7711</w:t>
            </w:r>
          </w:p>
        </w:tc>
      </w:tr>
      <w:tr>
        <w:trPr>
          <w:trHeight w:val="40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противоэпизотических мероприятий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14035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27713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46004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57655</w:t>
            </w:r>
          </w:p>
        </w:tc>
      </w:tr>
      <w:tr>
        <w:trPr>
          <w:trHeight w:val="36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14016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10888</w:t>
            </w:r>
          </w:p>
        </w:tc>
      </w:tr>
      <w:tr>
        <w:trPr>
          <w:trHeight w:val="76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и средний и текущий ремонт автомобильных дорог районного значения (улиц города) и улиц населенных пунктов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55279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3534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ветеринарных мероприятий по энзоотическим болезням животных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39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развитие, 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940725</w:t>
            </w:r>
          </w:p>
        </w:tc>
      </w:tr>
      <w:tr>
        <w:trPr>
          <w:trHeight w:val="78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116072</w:t>
            </w:r>
          </w:p>
        </w:tc>
      </w:tr>
      <w:tr>
        <w:trPr>
          <w:trHeight w:val="73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176172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коммунального хозяйства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198374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бюджетных инвестиционных проектов в рамках Программы развития моногородов на 2012-2020 годы, в том числе: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396419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транспортная инфраструктура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361235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инженерная инфраструктура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35184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уставного капитала Коммунального Государственного Предприятия "Управление городскими автодорогами" города Жезказган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53688</w:t>
            </w:r>
          </w:p>
        </w:tc>
      </w:tr>
      <w:tr>
        <w:trPr>
          <w:trHeight w:val="375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кредиты: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750" w:hRule="atLeast"/>
        </w:trPr>
        <w:tc>
          <w:tcPr>
            <w:tcW w:w="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End w:id="9"/>
    <w:bookmarkStart w:name="z2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Затраты аппаратов сельских акимов на 2013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12.07.2013 N 16/141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527"/>
        <w:gridCol w:w="720"/>
        <w:gridCol w:w="763"/>
        <w:gridCol w:w="9416"/>
        <w:gridCol w:w="2028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6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24263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16721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45741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39536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12577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14976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82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4256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3588</w:t>
            </w:r>
          </w:p>
        </w:tc>
      </w:tr>
      <w:tr>
        <w:trPr>
          <w:trHeight w:val="31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2588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76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</w:t>
            </w:r>
          </w:p>
        </w:tc>
      </w:tr>
      <w:tr>
        <w:trPr>
          <w:trHeight w:val="3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Малшыбай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75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Талап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</w:p>
        </w:tc>
      </w:tr>
      <w:tr>
        <w:trPr>
          <w:trHeight w:val="375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Кенгир</w:t>
            </w:r>
          </w:p>
        </w:tc>
        <w:tc>
          <w:tcPr>
            <w:tcW w:w="2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2840</w:t>
            </w:r>
          </w:p>
        </w:tc>
      </w:tr>
    </w:tbl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End w:id="11"/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инвестиционных проектов (программ) на 2013 год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Жезказганского городского маслихата Карагандинской области от 15.11.2013 N 19/166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1"/>
        <w:gridCol w:w="539"/>
        <w:gridCol w:w="686"/>
        <w:gridCol w:w="686"/>
        <w:gridCol w:w="1148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4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проекты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Выкуп готового жилья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двух 3-этажных 18-квартирных жилых домов по улице Жанасова 25а, улице Байконурова 28а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Привязка проектно-сметной документации на строительство 5-этажного 30-квартирного дома по улице Гагарина 70/4 в 74 квартале города Жезказгана</w:t>
            </w:r>
          </w:p>
        </w:tc>
      </w:tr>
      <w:tr>
        <w:trPr>
          <w:trHeight w:val="4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инженерных сетей 8-го микрорайона города Жезказгана (2 этап)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тепловых сетей 74 квартала города Жезказган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на строительство водовода от села Кенгир до Эскулинского водовода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водопропускных каналов для защиты от паводковых и ливневых вод территории города Жезказгана микрорайона Костангелды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"Реконструкцию внутригородских водопроводных сетей города Жезказгана"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объекту: "Реконструкция хозяйственно-питьевых очистных сооружений города Жезказгана"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4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</w:tr>
      <w:tr>
        <w:trPr>
          <w:trHeight w:val="37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на строительство скотомогильника в селе Кенгир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72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39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  <w:tr>
        <w:trPr>
          <w:trHeight w:val="111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"Управление городскими автодорогами" Акимата города Жезказгана Отдела жилищно-коммунального хозяйства, пассажирского транспорта и автомобильных дорог города Жезказгана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линий наружного освещения города Жезказгана</w:t>
            </w:r>
          </w:p>
        </w:tc>
      </w:tr>
      <w:tr>
        <w:trPr>
          <w:trHeight w:val="73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внутригородских дорог города Жезказгана</w:t>
            </w:r>
          </w:p>
        </w:tc>
      </w:tr>
      <w:tr>
        <w:trPr>
          <w:trHeight w:val="36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с экспертизой по реконструкции путепроводов города Жезказгана</w:t>
            </w:r>
          </w:p>
        </w:tc>
      </w:tr>
      <w:tr>
        <w:trPr>
          <w:trHeight w:val="76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внутригородских дорог по улицам Есенберлина, Шинтуринова, Гагарина и кольцевая, Женис, Деева и автодороги на 5 район города Жезказгана</w:t>
            </w:r>
          </w:p>
        </w:tc>
      </w:tr>
      <w:tr>
        <w:trPr>
          <w:trHeight w:val="40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750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рамках Программы развития моногородов на 2012-2020 годы</w:t>
            </w:r>
          </w:p>
        </w:tc>
      </w:tr>
      <w:tr>
        <w:trPr>
          <w:trHeight w:val="825" w:hRule="atLeast"/>
        </w:trPr>
        <w:tc>
          <w:tcPr>
            <w:tcW w:w="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высоковольтной линии -10кВ от городской повысительной подстанции 110/35/6кВ "Городская" до птицефабрики в селе Кенгир</w:t>
            </w:r>
          </w:p>
        </w:tc>
      </w:tr>
    </w:tbl>
    <w:bookmarkStart w:name="z2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ХІ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Жезказганского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декабря 2012 года N 11/91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местных бюджетных программ, не подлежащих секвестру в процессе исполнения городского бюджета на 2013 год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"/>
        <w:gridCol w:w="707"/>
        <w:gridCol w:w="707"/>
        <w:gridCol w:w="749"/>
        <w:gridCol w:w="11152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</w:tr>
      <w:tr>
        <w:trPr>
          <w:trHeight w:val="390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</w:tr>
      <w:tr>
        <w:trPr>
          <w:trHeight w:val="375" w:hRule="atLeast"/>
        </w:trPr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1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