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8065" w14:textId="d4f8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31 июля 2012 года № 8-4. Зарегистрировано Шуским управлением юстиции от 22 августа 2012 года № 6-11-130. Утратило силу решением Шуского районного маслихата Жамбылской области от 31 марта 2014 года № 25-4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решением Шуского районного маслихата Жамбылской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в заголовок и текст на государственном языке, заголовок на русском языке не изменяется в соответствии с решением Шуского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22-6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 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Шускому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Шуского районного маслихата от 27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29-4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Шускому району» (зарегистрировано в Реестре государственной регистрации нормативных правовых актов за № 6-11-104, опубликовано в районной газете «Шуская долина» № 9 от 29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в сфере социально-культурного, здравоохранения, образования, развитии связи с общественными и молодежными организациями, территорий, энергетики, связи и развитию административно-территориального устройства района (А.Молдашева).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Каликов                                 Б. Саудабаев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8-3 от 31 июля 2012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 по Шускому району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Правила оказания жилищной помощи малообеспеченным семьям (гражданам) по Шускому району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 Правила предоставления жилищной помощи, утвержденные Правительством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государственное учреждение «Отдел занятости и социальных программ акимата Шуского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в пределах сумм, предусмотренных в бюджете малообеспеченным семьям (гражданам), постоянно проживающим в Шуском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помощь,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3-1.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Шуском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Шуского районного маслихата от 28.03.2013 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к совокупному доходу семьи в размере 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1 и 11 групп, детьми-инвалидами с детства до шестнадцати лет, лицами старше восьмидесяти лет, детьми в возрасте до трех лет.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уполномоченный орган с заявлением и предоставляет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не может превышать сумму фактических расходов на оплату содержания жилого дома (жилого помещения), потребления коммунальных услуг и услуг связи в части увеличения абонентской платы за телефон, подключенных к сети телекоммуникаций, арендной платы за пользование жилищем, арендованными местными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Незаконно полученные суммы жилищной помощи подлежат возврату получателем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семью от одного до пяти человек – 80 киловатт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400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газа (в месяц):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(на 1 квадратный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(на каждого члена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8,2 килограмм (на каждого члена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Шуского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28.03.2013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Шуского районного маслихата от 28.03.2013 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 тарифов (цен) на оказываемые услуги.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жилищной помощи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уровня, по письменному заявлению получателей могут перечисляться на лицевые счета соответствующих услугодателей (поставщиков услуг).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Отношения, не урегулированные настоящими Правилами регулируются, в соответствии с действующим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