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51a" w14:textId="b702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31 июля 2012 года № 7-5. Зарегистрировано Меркенским управлением юстиции 16 августа 2012 года № 6-6-114. Утратило силу решением маслихата Меркенского района Жамбылской области от 21 декабря 2012 года № 10-5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Меркенского района Жамбылской области от 21.12.2012 № 10-5.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Меркенскому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Меркенского районного маслихата от 09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маслихата Меркенского района от 29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Меркенскому району» (зарегистрировано в Реестре государственной регистрации нормативных правовых актов за № 6-6-98, опубликовано 2-7 декабря 2011 года в газете «Меркі тынысы» - «Меркенский вестник» № 144-145, № 146-147).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Меркенского районного маслихата по социальной защиты малообеспеченных слоев населении также матерей и детей, обеспечении питьевой водой населении и защиты природы (Р.Нуралбеков).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Касым М.                                   Ахметжанов 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7-5 от 31 июля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Меркенскому району 1. Общие положения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1.Настоящие Правила оказания жилищной помощи малообеспеченным семьям (гражданам) по Меркенскому району (далее-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Меркенском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уполномоченным органом – государственным коммунальным учреждением «Отдел занятости и социальных программ акимата Меркенского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на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 в пределах норм и предельно – 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Для назначения жилищной помощи гражданин (семья) обращается в уполномлченный орган с заявлением и представляет документы, указанные в правилах предоставления жилищной помощи, утвержденных Правительством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в течение десяти дней информируют уполномоченный орган о любых изменениях форм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учитываются следующие нормы площади жилья и потребления коммунальных услуг, обеспечиваемые компенсационными мерами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  для одиноких граждан – 30 квадратных метров, но не менее размере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- 7,88 кубических метров на 1 квадратных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-75,75 килограмм на 1 квадратный метр.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