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9be4" w14:textId="8889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Жамбылского областного акимата от 27 декабря 2012 года № 425. Зарегистрировано Департаментом юстиции Жамбылской области 7 февраля 2013 года № 1886. Утратило силу постановлением акимата Жамбылской области от 30 октября 2014 года № 293</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w:t>
      </w:r>
      <w:r>
        <w:br/>
      </w:r>
      <w:r>
        <w:rPr>
          <w:rFonts w:ascii="Times New Roman"/>
          <w:b w:val="false"/>
          <w:i w:val="false"/>
          <w:color w:val="000000"/>
          <w:sz w:val="28"/>
        </w:rPr>
        <w:t>
</w:t>
      </w:r>
      <w:r>
        <w:rPr>
          <w:rFonts w:ascii="Times New Roman"/>
          <w:b w:val="false"/>
          <w:i w:val="false"/>
          <w:color w:val="ff0000"/>
          <w:sz w:val="28"/>
        </w:rPr>
        <w:t>     оригинала.</w:t>
      </w:r>
      <w:r>
        <w:br/>
      </w: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Жамбылской области от 30.10.2014 </w:t>
      </w:r>
      <w:r>
        <w:rPr>
          <w:rFonts w:ascii="Times New Roman"/>
          <w:b w:val="false"/>
          <w:i w:val="false"/>
          <w:color w:val="000000"/>
          <w:sz w:val="28"/>
        </w:rPr>
        <w:t>№ 293</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 от 27 ноября 2000 года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возлагается на заместителя акима области Жолдасбаева Муратбая Сматаевича.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области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Бозумбаев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 постановлением </w:t>
            </w:r>
            <w:r>
              <w:br/>
            </w:r>
            <w:r>
              <w:rPr>
                <w:rFonts w:ascii="Times New Roman"/>
                <w:b w:val="false"/>
                <w:i w:val="false"/>
                <w:color w:val="000000"/>
                <w:sz w:val="20"/>
              </w:rPr>
              <w:t>
акимата Жамбылской области</w:t>
            </w:r>
            <w:r>
              <w:br/>
            </w:r>
            <w:r>
              <w:rPr>
                <w:rFonts w:ascii="Times New Roman"/>
                <w:b w:val="false"/>
                <w:i w:val="false"/>
                <w:color w:val="000000"/>
                <w:sz w:val="20"/>
              </w:rPr>
              <w:t xml:space="preserve">
от 27 декабря 2012 года </w:t>
            </w:r>
            <w:r>
              <w:br/>
            </w:r>
            <w:r>
              <w:rPr>
                <w:rFonts w:ascii="Times New Roman"/>
                <w:b w:val="false"/>
                <w:i w:val="false"/>
                <w:color w:val="000000"/>
                <w:sz w:val="20"/>
              </w:rPr>
              <w:t xml:space="preserve">
№ 425 </w:t>
            </w:r>
          </w:p>
        </w:tc>
      </w:tr>
    </w:tbl>
    <w:bookmarkStart w:name="z6" w:id="1"/>
    <w:p>
      <w:pPr>
        <w:spacing w:after="0"/>
        <w:ind w:left="0"/>
        <w:jc w:val="left"/>
      </w:pPr>
      <w:r>
        <w:rPr>
          <w:rFonts w:ascii="Times New Roman"/>
          <w:b/>
          <w:i w:val="false"/>
          <w:color w:val="000000"/>
        </w:rPr>
        <w:t xml:space="preserve"> 
Регламент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1. Общие положения</w:t>
      </w:r>
    </w:p>
    <w:bookmarkEnd w:id="1"/>
    <w:bookmarkStart w:name="z7" w:id="2"/>
    <w:p>
      <w:pPr>
        <w:spacing w:after="0"/>
        <w:ind w:left="0"/>
        <w:jc w:val="both"/>
      </w:pPr>
      <w:r>
        <w:rPr>
          <w:rFonts w:ascii="Times New Roman"/>
          <w:b w:val="false"/>
          <w:i w:val="false"/>
          <w:color w:val="000000"/>
          <w:sz w:val="28"/>
        </w:rPr>
        <w:t>
      1. Государственная услуга оказывается местными исполнительными органами областей (далее – местные исполнительные органы)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Государственная услуга оказывается посредством проведения конкурса:</w:t>
      </w:r>
      <w:r>
        <w:br/>
      </w:r>
      <w:r>
        <w:rPr>
          <w:rFonts w:ascii="Times New Roman"/>
          <w:b w:val="false"/>
          <w:i w:val="false"/>
          <w:color w:val="000000"/>
          <w:sz w:val="28"/>
        </w:rPr>
        <w:t>
</w:t>
      </w:r>
      <w:r>
        <w:rPr>
          <w:rFonts w:ascii="Times New Roman"/>
          <w:b w:val="false"/>
          <w:i w:val="false"/>
          <w:color w:val="000000"/>
          <w:sz w:val="28"/>
        </w:rPr>
        <w:t>
      1) при закреплении охотничьих угодий –Жамбылской территориальной инспекцией Комитета лесного и охотничьего хозяйства Министерства сельского хозяйства Республики Казахстан (далее – инспекция 1) по адресу,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при закреплении рыбохозяйственных водоемов и (или) участков – Шу-Таласской межобластной бассейновая инспекция рыбного хозяйства,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 (по рыбохозяйственным водоемам и (или) участкам международного и республиканского значений) (далее – инспекции 2)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или местным исполнительным органом (по рыбохозяйственным водоемам и (или) участкам местного значения)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Конкурс по закреплению рыбохозяйственных водоемов и (или) участков озера Балхаш проводится комиссией, создаваемой актом Правительства Республики Казахстан.</w:t>
      </w:r>
      <w:r>
        <w:br/>
      </w:r>
      <w:r>
        <w:rPr>
          <w:rFonts w:ascii="Times New Roman"/>
          <w:b w:val="false"/>
          <w:i w:val="false"/>
          <w:color w:val="000000"/>
          <w:sz w:val="28"/>
        </w:rPr>
        <w:t>
      Охотничьи угодья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при условии соответствия их установленным квалификационным требованиям и наличии представления Жамбылской территориальной инспекций Комитета лесного и охотничьего хозяйства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Стандарта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утвержденного постановлением Правительства Республики Казахстан от 31 августа 2012 года </w:t>
      </w:r>
      <w:r>
        <w:rPr>
          <w:rFonts w:ascii="Times New Roman"/>
          <w:b w:val="false"/>
          <w:i w:val="false"/>
          <w:color w:val="000000"/>
          <w:sz w:val="28"/>
        </w:rPr>
        <w:t>№ 1108</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(далее-Стандарт).</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в следующие сроки:</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составление протокола по итогам проведенного конкурса – в течение десяти рабочих дней со дня вскрытия конвертов с конкурсной заявкой;</w:t>
      </w:r>
      <w:r>
        <w:br/>
      </w:r>
      <w:r>
        <w:rPr>
          <w:rFonts w:ascii="Times New Roman"/>
          <w:b w:val="false"/>
          <w:i w:val="false"/>
          <w:color w:val="000000"/>
          <w:sz w:val="28"/>
        </w:rPr>
        <w:t>
      направление соответствующей инспекцией протокола об итогах конкурса в местный исполнительный орган – в течение трех рабочих дней со дня подведения итогов конкурса;</w:t>
      </w:r>
      <w:r>
        <w:br/>
      </w:r>
      <w:r>
        <w:rPr>
          <w:rFonts w:ascii="Times New Roman"/>
          <w:b w:val="false"/>
          <w:i w:val="false"/>
          <w:color w:val="000000"/>
          <w:sz w:val="28"/>
        </w:rPr>
        <w:t>
      принятие решения местным исполнительным органом о закреплении охотничьих угодий или рыбохозяйственных водоемов и (или) участков за получателем государственной услуги – в течение пяти рабочих дней со дня получения протокола об итогах конкурса;</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не более двадцати рабочих дней с момента сдачи получателем государственной услуги необходимых документов, определенных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настоящего регламента;</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w:t>
      </w:r>
      <w:r>
        <w:rPr>
          <w:rFonts w:ascii="Times New Roman"/>
          <w:b w:val="false"/>
          <w:i w:val="false"/>
          <w:color w:val="000000"/>
          <w:sz w:val="28"/>
        </w:rPr>
        <w:t>
      5) срок проверки полноты представленных документов с момента сдачи получателем государственной услуги необходимых документов, определенных в </w:t>
      </w:r>
      <w:r>
        <w:rPr>
          <w:rFonts w:ascii="Times New Roman"/>
          <w:b w:val="false"/>
          <w:i w:val="false"/>
          <w:color w:val="000000"/>
          <w:sz w:val="28"/>
        </w:rPr>
        <w:t>подпункте 2)</w:t>
      </w:r>
      <w:r>
        <w:rPr>
          <w:rFonts w:ascii="Times New Roman"/>
          <w:b w:val="false"/>
          <w:i w:val="false"/>
          <w:color w:val="000000"/>
          <w:sz w:val="28"/>
        </w:rPr>
        <w:t xml:space="preserve"> пункта 11 настоящего регламента, – в течение двух рабочих дней.</w:t>
      </w:r>
      <w:r>
        <w:br/>
      </w:r>
      <w:r>
        <w:rPr>
          <w:rFonts w:ascii="Times New Roman"/>
          <w:b w:val="false"/>
          <w:i w:val="false"/>
          <w:color w:val="000000"/>
          <w:sz w:val="28"/>
        </w:rPr>
        <w:t>
      В случае невыдачи постановления или непредставления мотивированного ответа об отказе в оказании государственной услуги в сроки, установленные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постановление считается выданным и подлежит передаче получателю государственной услуги в течение двух рабочих дней.</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постановление местного исполнительного органа о закреплении охотничьих угодий или рыбохозяйственных водоемов и (или) участков за получателем государственной услуги (далее – постановление)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8"/>
        </w:rPr>
        <w:t>
 </w:t>
      </w:r>
    </w:p>
    <w:bookmarkEnd w:id="2"/>
    <w:bookmarkStart w:name="z21" w:id="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
    <w:bookmarkStart w:name="z22" w:id="4"/>
    <w:p>
      <w:pPr>
        <w:spacing w:after="0"/>
        <w:ind w:left="0"/>
        <w:jc w:val="both"/>
      </w:pPr>
      <w:r>
        <w:rPr>
          <w:rFonts w:ascii="Times New Roman"/>
          <w:b w:val="false"/>
          <w:i w:val="false"/>
          <w:color w:val="000000"/>
          <w:sz w:val="28"/>
        </w:rPr>
        <w:t xml:space="preserve">      8. Информация о государственной услуге и регламента государственной услуги (далее-Регламент) размещаются на интернет-ресурсе Министерства сельского хозяйства Республики Казахстан – www.minagri.gov.kz,акимата Жамбылской области http://www.zhambyl.kz, Жамбылской территориальной инспекций Комитета лесного и охотничьего хозяйства Министерства сельского хозяйства Республики Казахстан </w:t>
      </w:r>
      <w:r>
        <w:rPr>
          <w:rFonts w:ascii="Times New Roman"/>
          <w:b w:val="false"/>
          <w:i w:val="false"/>
          <w:color w:val="000000"/>
          <w:sz w:val="28"/>
          <w:u w:val="single"/>
        </w:rPr>
        <w:t>tarazcontrol@minagri.kz</w:t>
      </w:r>
      <w:r>
        <w:rPr>
          <w:rFonts w:ascii="Times New Roman"/>
          <w:b w:val="false"/>
          <w:i w:val="false"/>
          <w:color w:val="000000"/>
          <w:sz w:val="28"/>
        </w:rPr>
        <w:t>, Шу-Таласской межобластной бассейновой инспекций рыбного хозяйства fisher_taraz@bk.ru, Балхаш-Алакольской межобластной бассейновой инспекции рыбного хозяйства Balkhash_bio@mail.ru Комитета рыбного хозяйства Министерства сельского хозяйства Республики Казахстан, коммунального государственного учреждения «Управление природных ресурсов и регулирования природопользования акимата Жамбылской области» www.dpr__TARAZ mail.ru или в канцеляриях местного исполнительного органа и инспекции, находящихся по адресам, указанным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График работы в рабочие дни местного исполнительного органа: ежедневно с 9.00 до 19.00 часов, с перерывом на обед с 13.00 до 15.00 часов, в инспекциях с 9.00 до 18.00 часов, с перерывом на обед с 13.00 до 15.00 часов, выходные суббота, воскресенье и праздничные дни.</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p>
    <w:bookmarkEnd w:id="4"/>
    <w:bookmarkStart w:name="z23" w:id="5"/>
    <w:p>
      <w:pPr>
        <w:spacing w:after="0"/>
        <w:ind w:left="0"/>
        <w:jc w:val="left"/>
      </w:pPr>
      <w:r>
        <w:rPr>
          <w:rFonts w:ascii="Times New Roman"/>
          <w:b/>
          <w:i w:val="false"/>
          <w:color w:val="000000"/>
        </w:rPr>
        <w:t xml:space="preserve"> 
3. Описание порядка действий в процессе оказания государственной услуги</w:t>
      </w:r>
    </w:p>
    <w:bookmarkEnd w:id="5"/>
    <w:bookmarkStart w:name="z24" w:id="6"/>
    <w:p>
      <w:pPr>
        <w:spacing w:after="0"/>
        <w:ind w:left="0"/>
        <w:jc w:val="both"/>
      </w:pPr>
      <w:r>
        <w:rPr>
          <w:rFonts w:ascii="Times New Roman"/>
          <w:b w:val="false"/>
          <w:i w:val="false"/>
          <w:color w:val="000000"/>
          <w:sz w:val="28"/>
        </w:rPr>
        <w:t>
      10 Для получения государственной услуги при закреплении охотничьих угодий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
      1) при проведении конкурса:</w:t>
      </w:r>
      <w:r>
        <w:br/>
      </w:r>
      <w:r>
        <w:rPr>
          <w:rFonts w:ascii="Times New Roman"/>
          <w:b w:val="false"/>
          <w:i w:val="false"/>
          <w:color w:val="000000"/>
          <w:sz w:val="28"/>
        </w:rPr>
        <w:t>
      заявление на участие в конкурсе по закреплению охотничьих угодий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копии устава и справка государственной услуги в качестве юридического лица, (нотариально засвидетельствованные в случае непредставления оригиналов для сверки) – для юридических лиц;</w:t>
      </w:r>
      <w:r>
        <w:br/>
      </w:r>
      <w:r>
        <w:rPr>
          <w:rFonts w:ascii="Times New Roman"/>
          <w:b w:val="false"/>
          <w:i w:val="false"/>
          <w:color w:val="000000"/>
          <w:sz w:val="28"/>
        </w:rPr>
        <w:t>
      копии документа, подтверждающего право на осуществление предпринимательской деятельности, а также копию удостоверения личности или паспорта, (нотариально засвидетельствованные в случае непредставления оригиналов для сверки) – для физических лиц.</w:t>
      </w:r>
      <w:r>
        <w:br/>
      </w:r>
      <w:r>
        <w:rPr>
          <w:rFonts w:ascii="Times New Roman"/>
          <w:b w:val="false"/>
          <w:i w:val="false"/>
          <w:color w:val="000000"/>
          <w:sz w:val="28"/>
        </w:rPr>
        <w:t>
      Конкурсная заявка представляется участниками конкурса в прошитом виде с пронумерованными страницами, последняя страница заверяется их подписями;</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копии идентификационных документов на земельный участок, подтверждающих соответствующие права;</w:t>
      </w:r>
      <w:r>
        <w:br/>
      </w:r>
      <w:r>
        <w:rPr>
          <w:rFonts w:ascii="Times New Roman"/>
          <w:b w:val="false"/>
          <w:i w:val="false"/>
          <w:color w:val="000000"/>
          <w:sz w:val="28"/>
        </w:rPr>
        <w:t>
</w:t>
      </w:r>
      <w:r>
        <w:rPr>
          <w:rFonts w:ascii="Times New Roman"/>
          <w:b w:val="false"/>
          <w:i w:val="false"/>
          <w:color w:val="000000"/>
          <w:sz w:val="28"/>
        </w:rPr>
        <w:t>
      3) при перезакреплении охотничьих угодий, срок по которым истек:</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регламенту (подлинники или нотариально засвидетельствованные копии);</w:t>
      </w:r>
      <w:r>
        <w:br/>
      </w:r>
      <w:r>
        <w:rPr>
          <w:rFonts w:ascii="Times New Roman"/>
          <w:b w:val="false"/>
          <w:i w:val="false"/>
          <w:color w:val="000000"/>
          <w:sz w:val="28"/>
        </w:rPr>
        <w:t>
      документы, подтверждающие соблюдение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11.Для получения государственной услуги при закреплении рыбохозяйственных водоемов и (или) участков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
      1) заявление на участие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документы, подтверждающие соответствие квалификационным требованиям,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регламенту (подлинники или нотариально заверенные копии):</w:t>
      </w:r>
      <w:r>
        <w:br/>
      </w:r>
      <w:r>
        <w:rPr>
          <w:rFonts w:ascii="Times New Roman"/>
          <w:b w:val="false"/>
          <w:i w:val="false"/>
          <w:color w:val="000000"/>
          <w:sz w:val="28"/>
        </w:rPr>
        <w:t>
      учредительный документ, справка,(нотариально заверенные копии) для юридических лиц;</w:t>
      </w:r>
      <w:r>
        <w:br/>
      </w:r>
      <w:r>
        <w:rPr>
          <w:rFonts w:ascii="Times New Roman"/>
          <w:b w:val="false"/>
          <w:i w:val="false"/>
          <w:color w:val="000000"/>
          <w:sz w:val="28"/>
        </w:rPr>
        <w:t>
      удостоверение личности гражданина Республики Казахстан или паспорт, (нотариально заверенные копии), документы, предоставляющие право на осуществление предпринимательской деятельности без образования юридического лица, – для физических лиц;</w:t>
      </w:r>
      <w:r>
        <w:br/>
      </w:r>
      <w:r>
        <w:rPr>
          <w:rFonts w:ascii="Times New Roman"/>
          <w:b w:val="false"/>
          <w:i w:val="false"/>
          <w:color w:val="000000"/>
          <w:sz w:val="28"/>
        </w:rPr>
        <w:t>
      утвержденный руководителем получателя государственной услуги план развития, рыбного хозяйства установленной формы по каждому водоему и (или) участку отдельно (подлинник); для физических и юридических лиц, за которыми ранее закреплялись рыбохозяйственные водоемы и (или) участки – информацию,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2 (подлинник);</w:t>
      </w:r>
      <w:r>
        <w:br/>
      </w:r>
      <w:r>
        <w:rPr>
          <w:rFonts w:ascii="Times New Roman"/>
          <w:b w:val="false"/>
          <w:i w:val="false"/>
          <w:color w:val="000000"/>
          <w:sz w:val="28"/>
        </w:rPr>
        <w:t>
      справку налогового органа об отсутствии (наличии) налоговой задолженности, задолженности по обязательным пенсионным взносам и социальным отчислениям на 1 января текущего (предыдущего финансового) года.</w:t>
      </w:r>
      <w:r>
        <w:br/>
      </w:r>
      <w:r>
        <w:rPr>
          <w:rFonts w:ascii="Times New Roman"/>
          <w:b w:val="false"/>
          <w:i w:val="false"/>
          <w:color w:val="000000"/>
          <w:sz w:val="28"/>
        </w:rPr>
        <w:t>
      письменное обязательство за подписью руководителя получателя государственной услуги о предоставлении сервитута для осуществления:</w:t>
      </w:r>
      <w:r>
        <w:br/>
      </w:r>
      <w:r>
        <w:rPr>
          <w:rFonts w:ascii="Times New Roman"/>
          <w:b w:val="false"/>
          <w:i w:val="false"/>
          <w:color w:val="000000"/>
          <w:sz w:val="28"/>
        </w:rPr>
        <w:t>
      контрольного лова – Комитету рыбного хозяйства Министерства сельского хозяйства и (или) инспекции 2;</w:t>
      </w:r>
      <w:r>
        <w:br/>
      </w:r>
      <w:r>
        <w:rPr>
          <w:rFonts w:ascii="Times New Roman"/>
          <w:b w:val="false"/>
          <w:i w:val="false"/>
          <w:color w:val="000000"/>
          <w:sz w:val="28"/>
        </w:rPr>
        <w:t>
      научно-исследовательского лова - физическим и юридическим лицам;</w:t>
      </w:r>
      <w:r>
        <w:br/>
      </w:r>
      <w:r>
        <w:rPr>
          <w:rFonts w:ascii="Times New Roman"/>
          <w:b w:val="false"/>
          <w:i w:val="false"/>
          <w:color w:val="000000"/>
          <w:sz w:val="28"/>
        </w:rPr>
        <w:t>
      любительского (спортивного) рыболовства - физическим лицам (подлинник);</w:t>
      </w:r>
      <w:r>
        <w:br/>
      </w:r>
      <w:r>
        <w:rPr>
          <w:rFonts w:ascii="Times New Roman"/>
          <w:b w:val="false"/>
          <w:i w:val="false"/>
          <w:color w:val="000000"/>
          <w:sz w:val="28"/>
        </w:rPr>
        <w:t>
</w:t>
      </w:r>
      <w:r>
        <w:rPr>
          <w:rFonts w:ascii="Times New Roman"/>
          <w:b w:val="false"/>
          <w:i w:val="false"/>
          <w:color w:val="000000"/>
          <w:sz w:val="28"/>
        </w:rPr>
        <w:t>
      3) для рыбохозяйственных водоемов и (или) участков системы Балхашского озера:</w:t>
      </w:r>
      <w:r>
        <w:br/>
      </w:r>
      <w:r>
        <w:rPr>
          <w:rFonts w:ascii="Times New Roman"/>
          <w:b w:val="false"/>
          <w:i w:val="false"/>
          <w:color w:val="000000"/>
          <w:sz w:val="28"/>
        </w:rPr>
        <w:t>
      справку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а также технических средств для проведения текущей мелиорации и спасения молоди по форме, установленной уполномоченным органом;</w:t>
      </w:r>
      <w:r>
        <w:br/>
      </w:r>
      <w:r>
        <w:rPr>
          <w:rFonts w:ascii="Times New Roman"/>
          <w:b w:val="false"/>
          <w:i w:val="false"/>
          <w:color w:val="000000"/>
          <w:sz w:val="28"/>
        </w:rPr>
        <w:t>
      справку территориального органа транспортного контроля о регистрации добывающего и транспортного флота, в том числе маломерного;</w:t>
      </w:r>
      <w:r>
        <w:br/>
      </w:r>
      <w:r>
        <w:rPr>
          <w:rFonts w:ascii="Times New Roman"/>
          <w:b w:val="false"/>
          <w:i w:val="false"/>
          <w:color w:val="000000"/>
          <w:sz w:val="28"/>
        </w:rPr>
        <w:t>
</w:t>
      </w:r>
      <w:r>
        <w:rPr>
          <w:rFonts w:ascii="Times New Roman"/>
          <w:b w:val="false"/>
          <w:i w:val="false"/>
          <w:color w:val="000000"/>
          <w:sz w:val="28"/>
        </w:rPr>
        <w:t>
      4) для замороопасных водоемов и (или) участков местного значения - справку о наличии основных средств для проведения рыбохозяйственных мелиоративных работ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5) для горько-соленых рыбохозяйственных водоемов и (или) участков, перспективных для добывания цист артемии салина, - справку о наличии орудий для сбора, технологического оборудования и других материально-технических средств по сбору, хранению и переработке цист артемии салина;</w:t>
      </w:r>
      <w:r>
        <w:br/>
      </w:r>
      <w:r>
        <w:rPr>
          <w:rFonts w:ascii="Times New Roman"/>
          <w:b w:val="false"/>
          <w:i w:val="false"/>
          <w:color w:val="000000"/>
          <w:sz w:val="28"/>
        </w:rPr>
        <w:t>
</w:t>
      </w:r>
      <w:r>
        <w:rPr>
          <w:rFonts w:ascii="Times New Roman"/>
          <w:b w:val="false"/>
          <w:i w:val="false"/>
          <w:color w:val="000000"/>
          <w:sz w:val="28"/>
        </w:rPr>
        <w:t>
      6) для прочих рыбохозяйственных водоемов и (или) участков:</w:t>
      </w:r>
      <w:r>
        <w:br/>
      </w:r>
      <w:r>
        <w:rPr>
          <w:rFonts w:ascii="Times New Roman"/>
          <w:b w:val="false"/>
          <w:i w:val="false"/>
          <w:color w:val="000000"/>
          <w:sz w:val="28"/>
        </w:rPr>
        <w:t>
      справку территориального органа транспортного контроля о регистрации добывающего и транспортного флота, в том числе маломерного (при наличии плавательных средств);</w:t>
      </w:r>
      <w:r>
        <w:br/>
      </w:r>
      <w:r>
        <w:rPr>
          <w:rFonts w:ascii="Times New Roman"/>
          <w:b w:val="false"/>
          <w:i w:val="false"/>
          <w:color w:val="000000"/>
          <w:sz w:val="28"/>
        </w:rPr>
        <w:t>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(для лиц, предполагающих заниматься аквакультурой).</w:t>
      </w:r>
      <w:r>
        <w:br/>
      </w:r>
      <w:r>
        <w:rPr>
          <w:rFonts w:ascii="Times New Roman"/>
          <w:b w:val="false"/>
          <w:i w:val="false"/>
          <w:color w:val="000000"/>
          <w:sz w:val="28"/>
        </w:rPr>
        <w:t>
</w:t>
      </w:r>
      <w:r>
        <w:rPr>
          <w:rFonts w:ascii="Times New Roman"/>
          <w:b w:val="false"/>
          <w:i w:val="false"/>
          <w:color w:val="000000"/>
          <w:sz w:val="28"/>
        </w:rPr>
        <w:t>
      12. Бланки заявления на оказание государственной услуги можно получить на интернет-ресурсе Министерства сельского хозяйства Республики Казахстан – www.minagri.gov.kz.акимата Жамбылской области http://www.zhambyl.kz, Жамбылской территориальной инспекций Комитета лесного и охотничьего хозяйства Министерства сельского хозяйства Республики Казахстан tarazcontrol@minagri.kz, Шу-Таласской межобластной бассейновой инспекций рыбного хозяйства fisher_taraz@bk.ru, Балхаш-Алакольской межобластной бассейновай инспекций рыбного хозяйства Balkhash_bio@mail.ru Комитета рыбного хозяйства Министерства сельского хозяйства Республики Казахстан, коммунального государственного учреждения «Управление природных ресурсов и регулирования природопользования акимата Жамбылской области» www.dpr__TARAZ mail.ru или в канцеляриях местного исполнительного органа и инспекций, находящихся по адресам, указанным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13.Документы, необходимые для получения государственной услуги сдаются:</w:t>
      </w:r>
      <w:r>
        <w:br/>
      </w:r>
      <w:r>
        <w:rPr>
          <w:rFonts w:ascii="Times New Roman"/>
          <w:b w:val="false"/>
          <w:i w:val="false"/>
          <w:color w:val="000000"/>
          <w:sz w:val="28"/>
        </w:rPr>
        <w:t>
      при проведении конкурса – секретарю конкурсной комиссии, находящемуся по адресу, указанному в объявлении о проведении конкурса;</w:t>
      </w:r>
      <w:r>
        <w:br/>
      </w:r>
      <w:r>
        <w:rPr>
          <w:rFonts w:ascii="Times New Roman"/>
          <w:b w:val="false"/>
          <w:i w:val="false"/>
          <w:color w:val="000000"/>
          <w:sz w:val="28"/>
        </w:rPr>
        <w:t>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в канцелярию соответствующей инспекции, находящейся по адресу,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документов;</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получения государственной услуги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выдается получателю государственной услуги или уполномоченному лицу по доверенности при личном посещении.</w:t>
      </w:r>
      <w:r>
        <w:br/>
      </w:r>
      <w:r>
        <w:rPr>
          <w:rFonts w:ascii="Times New Roman"/>
          <w:b w:val="false"/>
          <w:i w:val="false"/>
          <w:color w:val="000000"/>
          <w:sz w:val="28"/>
        </w:rPr>
        <w:t>
</w:t>
      </w:r>
      <w:r>
        <w:rPr>
          <w:rFonts w:ascii="Times New Roman"/>
          <w:b w:val="false"/>
          <w:i w:val="false"/>
          <w:color w:val="000000"/>
          <w:sz w:val="28"/>
        </w:rPr>
        <w:t>
      16. Основанием для отказа в оказании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1) при проведении конкурса – признание конкурсной заявки получателя государственной услуги не соответствующей условиям конкурса;</w:t>
      </w:r>
      <w:r>
        <w:br/>
      </w:r>
      <w:r>
        <w:rPr>
          <w:rFonts w:ascii="Times New Roman"/>
          <w:b w:val="false"/>
          <w:i w:val="false"/>
          <w:color w:val="000000"/>
          <w:sz w:val="28"/>
        </w:rPr>
        <w:t>
</w:t>
      </w:r>
      <w:r>
        <w:rPr>
          <w:rFonts w:ascii="Times New Roman"/>
          <w:b w:val="false"/>
          <w:i w:val="false"/>
          <w:color w:val="000000"/>
          <w:sz w:val="28"/>
        </w:rPr>
        <w:t>
      2) при закреплении охотничьих угодий за получателем государственной услуги на земельных участках, находящихся в частной собственности или во временном землепользовании данных лиц, – несоответствие квалификационным требованиям,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и (или) отсутствие материалов межхозяйственного охотоустройства;</w:t>
      </w:r>
      <w:r>
        <w:br/>
      </w:r>
      <w:r>
        <w:rPr>
          <w:rFonts w:ascii="Times New Roman"/>
          <w:b w:val="false"/>
          <w:i w:val="false"/>
          <w:color w:val="000000"/>
          <w:sz w:val="28"/>
        </w:rPr>
        <w:t>
</w:t>
      </w:r>
      <w:r>
        <w:rPr>
          <w:rFonts w:ascii="Times New Roman"/>
          <w:b w:val="false"/>
          <w:i w:val="false"/>
          <w:color w:val="000000"/>
          <w:sz w:val="28"/>
        </w:rPr>
        <w:t>
      3) при перезакреплении охотничьих угодий, срок по которым истек, – не соответствие квалификационным требованиям,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и (или) невыполнение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17.Схема, отражающая взаимосвязь между логической последовательностью административных действий и структурно-функциональные единицы, приведена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
          <w:p>
            <w:pPr>
              <w:spacing w:after="20"/>
              <w:ind w:left="20"/>
              <w:jc w:val="both"/>
            </w:pPr>
            <w:r>
              <w:rPr>
                <w:rFonts w:ascii="Times New Roman"/>
                <w:b w:val="false"/>
                <w:i w:val="false"/>
                <w:color w:val="000000"/>
                <w:sz w:val="20"/>
              </w:rPr>
              <w:t xml:space="preserve">
Приложение 1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7"/>
        </w:tc>
      </w:tr>
    </w:tbl>
    <w:p>
      <w:pPr>
        <w:spacing w:after="0"/>
        <w:ind w:left="0"/>
        <w:jc w:val="left"/>
      </w:pPr>
      <w:r>
        <w:rPr>
          <w:rFonts w:ascii="Times New Roman"/>
          <w:b/>
          <w:i w:val="false"/>
          <w:color w:val="000000"/>
        </w:rPr>
        <w:t xml:space="preserve"> Адреса и контактные данные местного исполнительного органа области</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724"/>
        <w:gridCol w:w="3788"/>
        <w:gridCol w:w="5010"/>
        <w:gridCol w:w="1"/>
        <w:gridCol w:w="87"/>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«Управление природных ресурсов и регулирования акимата Жамбылской области»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проспект Абая, 133-А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43-68-38,</w:t>
            </w:r>
            <w:r>
              <w:br/>
            </w:r>
            <w:r>
              <w:rPr>
                <w:rFonts w:ascii="Times New Roman"/>
                <w:b w:val="false"/>
                <w:i w:val="false"/>
                <w:color w:val="000000"/>
                <w:sz w:val="20"/>
              </w:rPr>
              <w:t>
факс 43-68-38, 45-44-15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www.dpr__TARAZ mail.ru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
          <w:p>
            <w:pPr>
              <w:spacing w:after="20"/>
              <w:ind w:left="20"/>
              <w:jc w:val="both"/>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8"/>
        </w:tc>
      </w:tr>
    </w:tbl>
    <w:p>
      <w:pPr>
        <w:spacing w:after="0"/>
        <w:ind w:left="0"/>
        <w:jc w:val="left"/>
      </w:pPr>
      <w:r>
        <w:rPr>
          <w:rFonts w:ascii="Times New Roman"/>
          <w:b/>
          <w:i w:val="false"/>
          <w:color w:val="000000"/>
        </w:rPr>
        <w:t xml:space="preserve"> Адреса территориальных инспекций Комитета лесного и охотничьего хозяйства Министерства сельского хозяйства Республики Казахстан</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2759"/>
        <w:gridCol w:w="7185"/>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 адрес электронной почты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территориальная инспекция Комитета лесного и охотничьего хозяйства Министерства сельского хозяйства Республики Казахстан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Аль-Фараби, 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8-726-2-34-12-84;</w:t>
            </w:r>
            <w:r>
              <w:br/>
            </w:r>
            <w:r>
              <w:rPr>
                <w:rFonts w:ascii="Times New Roman"/>
                <w:b w:val="false"/>
                <w:i w:val="false"/>
                <w:color w:val="000000"/>
                <w:sz w:val="20"/>
              </w:rPr>
              <w:t>
8-726-2-34-12-84;</w:t>
            </w:r>
            <w:r>
              <w:br/>
            </w:r>
            <w:r>
              <w:rPr>
                <w:rFonts w:ascii="Times New Roman"/>
                <w:b w:val="false"/>
                <w:i w:val="false"/>
                <w:color w:val="000000"/>
                <w:sz w:val="20"/>
              </w:rPr>
              <w:t>
электронная почта:</w:t>
            </w:r>
            <w:r>
              <w:br/>
            </w:r>
            <w:r>
              <w:rPr>
                <w:rFonts w:ascii="Times New Roman"/>
                <w:b w:val="false"/>
                <w:i w:val="false"/>
                <w:color w:val="000000"/>
                <w:sz w:val="20"/>
              </w:rPr>
              <w:t>
tarazcontrol@minagri.kz</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Балхаш-Алакольская межобластная бассейновая инспекция рыбного хозяйства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Капчагай, мкр-н 5, д. 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8-727-7-24-80-17;</w:t>
            </w:r>
            <w:r>
              <w:br/>
            </w:r>
            <w:r>
              <w:rPr>
                <w:rFonts w:ascii="Times New Roman"/>
                <w:b w:val="false"/>
                <w:i w:val="false"/>
                <w:color w:val="000000"/>
                <w:sz w:val="20"/>
              </w:rPr>
              <w:t xml:space="preserve">
электронная почта: </w:t>
            </w:r>
            <w:r>
              <w:br/>
            </w:r>
            <w:r>
              <w:rPr>
                <w:rFonts w:ascii="Times New Roman"/>
                <w:b w:val="false"/>
                <w:i w:val="false"/>
                <w:color w:val="000000"/>
                <w:sz w:val="20"/>
              </w:rPr>
              <w:t>
Balkhash_bio@mail.ru</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9"/>
          <w:p>
            <w:pPr>
              <w:spacing w:after="20"/>
              <w:ind w:left="20"/>
              <w:jc w:val="both"/>
            </w:pPr>
            <w:r>
              <w:rPr>
                <w:rFonts w:ascii="Times New Roman"/>
                <w:b w:val="false"/>
                <w:i w:val="false"/>
                <w:color w:val="000000"/>
                <w:sz w:val="20"/>
              </w:rPr>
              <w:t xml:space="preserve">
Приложение 3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9"/>
        </w:tc>
      </w:tr>
    </w:tbl>
    <w:p>
      <w:pPr>
        <w:spacing w:after="0"/>
        <w:ind w:left="0"/>
        <w:jc w:val="left"/>
      </w:pPr>
      <w:r>
        <w:rPr>
          <w:rFonts w:ascii="Times New Roman"/>
          <w:b/>
          <w:i w:val="false"/>
          <w:color w:val="000000"/>
        </w:rPr>
        <w:t xml:space="preserve"> Адреса территориальных инспекций Комитета рыбного хозяйства Министерства сельского хозяйства Республики Казахстан</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3037"/>
        <w:gridCol w:w="7719"/>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 адрес электронной почты</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Шу-Таласская межобластная бассейновая инспекция рыбного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Исатая, д.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8-726-2-51-95-76;</w:t>
            </w:r>
            <w:r>
              <w:br/>
            </w:r>
            <w:r>
              <w:rPr>
                <w:rFonts w:ascii="Times New Roman"/>
                <w:b w:val="false"/>
                <w:i w:val="false"/>
                <w:color w:val="000000"/>
                <w:sz w:val="20"/>
              </w:rPr>
              <w:t>
электронная почта:</w:t>
            </w:r>
            <w:r>
              <w:br/>
            </w:r>
            <w:r>
              <w:rPr>
                <w:rFonts w:ascii="Times New Roman"/>
                <w:b w:val="false"/>
                <w:i w:val="false"/>
                <w:color w:val="000000"/>
                <w:sz w:val="20"/>
              </w:rPr>
              <w:t>
fisher_taraz@bk.ru</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Балхаш-Алакольская межобластная бассейновая инспекция рыбного хозяйства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5 мкр, дом -1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8-727-7-24-80-17;</w:t>
            </w:r>
            <w:r>
              <w:br/>
            </w:r>
            <w:r>
              <w:rPr>
                <w:rFonts w:ascii="Times New Roman"/>
                <w:b w:val="false"/>
                <w:i w:val="false"/>
                <w:color w:val="000000"/>
                <w:sz w:val="20"/>
              </w:rPr>
              <w:t>
электронная почта:</w:t>
            </w:r>
            <w:r>
              <w:br/>
            </w:r>
            <w:r>
              <w:rPr>
                <w:rFonts w:ascii="Times New Roman"/>
                <w:b w:val="false"/>
                <w:i w:val="false"/>
                <w:color w:val="000000"/>
                <w:sz w:val="20"/>
              </w:rPr>
              <w:t>
Balkhash_bio@ mail.ru</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 xml:space="preserve">
Приложение 4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10"/>
        </w:tc>
      </w:tr>
    </w:tbl>
    <w:bookmarkStart w:name="z54" w:id="11"/>
    <w:p>
      <w:pPr>
        <w:spacing w:after="0"/>
        <w:ind w:left="0"/>
        <w:jc w:val="both"/>
      </w:pP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(полное наименование организатора конкурса)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лица-заявителя)</w:t>
      </w:r>
      <w:r>
        <w:br/>
      </w:r>
      <w:r>
        <w:rPr>
          <w:rFonts w:ascii="Times New Roman"/>
          <w:b w:val="false"/>
          <w:i w:val="false"/>
          <w:color w:val="000000"/>
          <w:sz w:val="28"/>
        </w:rPr>
        <w:t>
</w:t>
      </w:r>
      <w:r>
        <w:rPr>
          <w:rFonts w:ascii="Times New Roman"/>
          <w:b/>
          <w:i w:val="false"/>
          <w:color w:val="000000"/>
          <w:sz w:val="28"/>
        </w:rPr>
        <w:t>      Заявление на участие в конкурсе по закреплению охотничьих угодий</w:t>
      </w:r>
      <w:r>
        <w:br/>
      </w:r>
      <w:r>
        <w:rPr>
          <w:rFonts w:ascii="Times New Roman"/>
          <w:b w:val="false"/>
          <w:i w:val="false"/>
          <w:color w:val="000000"/>
          <w:sz w:val="28"/>
        </w:rPr>
        <w:t>
       ________________________ «___»____________20 ___ г.</w:t>
      </w:r>
      <w:r>
        <w:br/>
      </w:r>
      <w:r>
        <w:rPr>
          <w:rFonts w:ascii="Times New Roman"/>
          <w:b w:val="false"/>
          <w:i w:val="false"/>
          <w:color w:val="000000"/>
          <w:sz w:val="28"/>
        </w:rPr>
        <w:t>
      (населенный пункт)</w:t>
      </w:r>
      <w:r>
        <w:br/>
      </w:r>
      <w:r>
        <w:rPr>
          <w:rFonts w:ascii="Times New Roman"/>
          <w:b w:val="false"/>
          <w:i w:val="false"/>
          <w:color w:val="000000"/>
          <w:sz w:val="28"/>
        </w:rPr>
        <w:t>
       Прошу принять конкурсную заявку на участие в конкурсе по закреплению охотничьих угодий в ______________________ районе _______ ____________ области;</w:t>
      </w:r>
      <w:r>
        <w:br/>
      </w:r>
      <w:r>
        <w:rPr>
          <w:rFonts w:ascii="Times New Roman"/>
          <w:b w:val="false"/>
          <w:i w:val="false"/>
          <w:color w:val="000000"/>
          <w:sz w:val="28"/>
        </w:rPr>
        <w:t>
      Сведения о заявителе:</w:t>
      </w:r>
      <w:r>
        <w:br/>
      </w:r>
      <w:r>
        <w:rPr>
          <w:rFonts w:ascii="Times New Roman"/>
          <w:b w:val="false"/>
          <w:i w:val="false"/>
          <w:color w:val="000000"/>
          <w:sz w:val="28"/>
        </w:rPr>
        <w:t>
      1. Форма собственности: _______________________________________</w:t>
      </w:r>
      <w:r>
        <w:br/>
      </w:r>
      <w:r>
        <w:rPr>
          <w:rFonts w:ascii="Times New Roman"/>
          <w:b w:val="false"/>
          <w:i w:val="false"/>
          <w:color w:val="000000"/>
          <w:sz w:val="28"/>
        </w:rPr>
        <w:t>
</w:t>
      </w:r>
      <w:r>
        <w:rPr>
          <w:rFonts w:ascii="Times New Roman"/>
          <w:b w:val="false"/>
          <w:i w:val="false"/>
          <w:color w:val="000000"/>
          <w:sz w:val="28"/>
        </w:rPr>
        <w:t>
      2. Год создания: ______________________________________________</w:t>
      </w:r>
      <w:r>
        <w:br/>
      </w:r>
      <w:r>
        <w:rPr>
          <w:rFonts w:ascii="Times New Roman"/>
          <w:b w:val="false"/>
          <w:i w:val="false"/>
          <w:color w:val="000000"/>
          <w:sz w:val="28"/>
        </w:rPr>
        <w:t>
</w:t>
      </w:r>
      <w:r>
        <w:rPr>
          <w:rFonts w:ascii="Times New Roman"/>
          <w:b w:val="false"/>
          <w:i w:val="false"/>
          <w:color w:val="000000"/>
          <w:sz w:val="28"/>
        </w:rPr>
        <w:t>
      3. Свидетельство о регистрации: 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w:t>
      </w:r>
      <w:r>
        <w:rPr>
          <w:rFonts w:ascii="Times New Roman"/>
          <w:b w:val="false"/>
          <w:i w:val="false"/>
          <w:color w:val="000000"/>
          <w:sz w:val="28"/>
        </w:rPr>
        <w:t>
      4. Юридический адрес (адрес): _________________________________</w:t>
      </w:r>
      <w:r>
        <w:br/>
      </w:r>
      <w:r>
        <w:rPr>
          <w:rFonts w:ascii="Times New Roman"/>
          <w:b w:val="false"/>
          <w:i w:val="false"/>
          <w:color w:val="000000"/>
          <w:sz w:val="28"/>
        </w:rPr>
        <w:t>
      (индекс, город, район, область, улица,</w:t>
      </w:r>
      <w:r>
        <w:br/>
      </w:r>
      <w:r>
        <w:rPr>
          <w:rFonts w:ascii="Times New Roman"/>
          <w:b w:val="false"/>
          <w:i w:val="false"/>
          <w:color w:val="000000"/>
          <w:sz w:val="28"/>
        </w:rPr>
        <w:t>
      № дома, телефон, факс)</w:t>
      </w:r>
      <w:r>
        <w:br/>
      </w:r>
      <w:r>
        <w:rPr>
          <w:rFonts w:ascii="Times New Roman"/>
          <w:b w:val="false"/>
          <w:i w:val="false"/>
          <w:color w:val="000000"/>
          <w:sz w:val="28"/>
        </w:rPr>
        <w:t>
</w:t>
      </w:r>
      <w:r>
        <w:rPr>
          <w:rFonts w:ascii="Times New Roman"/>
          <w:b w:val="false"/>
          <w:i w:val="false"/>
          <w:color w:val="000000"/>
          <w:sz w:val="28"/>
        </w:rPr>
        <w:t>
      5. Расчетный счет: 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w:t>
      </w:r>
      <w:r>
        <w:rPr>
          <w:rFonts w:ascii="Times New Roman"/>
          <w:b w:val="false"/>
          <w:i w:val="false"/>
          <w:color w:val="000000"/>
          <w:sz w:val="28"/>
        </w:rPr>
        <w:t>
      6. Филиалы и представительства: 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w:t>
      </w:r>
      <w:r>
        <w:rPr>
          <w:rFonts w:ascii="Times New Roman"/>
          <w:b w:val="false"/>
          <w:i w:val="false"/>
          <w:color w:val="000000"/>
          <w:sz w:val="28"/>
        </w:rPr>
        <w:t>
      7. Прилагаемые документы: 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Я несу ответственность за представленную в конкурсной заявке информацию, обязуюсь в случае признания моей конкурсной заявки выигравшей, заключить договор на ведение охотничьего хозяйства.</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Физическое/юридическое лицо ________________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2"/>
          <w:p>
            <w:pPr>
              <w:spacing w:after="20"/>
              <w:ind w:left="20"/>
              <w:jc w:val="both"/>
            </w:pPr>
            <w:r>
              <w:rPr>
                <w:rFonts w:ascii="Times New Roman"/>
                <w:b w:val="false"/>
                <w:i w:val="false"/>
                <w:color w:val="000000"/>
                <w:sz w:val="20"/>
              </w:rPr>
              <w:t xml:space="preserve">(подпись) (Ф.И.О.) М.П. </w:t>
            </w:r>
            <w:r>
              <w:br/>
            </w:r>
            <w:r>
              <w:rPr>
                <w:rFonts w:ascii="Times New Roman"/>
                <w:b w:val="false"/>
                <w:i w:val="false"/>
                <w:color w:val="000000"/>
                <w:sz w:val="20"/>
              </w:rPr>
              <w:t xml:space="preserve">
Приложение 5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12"/>
        </w:tc>
      </w:tr>
    </w:tbl>
    <w:bookmarkStart w:name="z63" w:id="13"/>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13"/>
    <w:bookmarkStart w:name="z64" w:id="14"/>
    <w:p>
      <w:pPr>
        <w:spacing w:after="0"/>
        <w:ind w:left="0"/>
        <w:jc w:val="both"/>
      </w:pPr>
      <w:r>
        <w:rPr>
          <w:rFonts w:ascii="Times New Roman"/>
          <w:b w:val="false"/>
          <w:i w:val="false"/>
          <w:color w:val="000000"/>
          <w:sz w:val="28"/>
        </w:rPr>
        <w:t>      К участникам конкурса по закреплению охотничьих угодий предъявляются следующие квалификационные требования:</w:t>
      </w:r>
      <w:r>
        <w:br/>
      </w:r>
      <w:r>
        <w:rPr>
          <w:rFonts w:ascii="Times New Roman"/>
          <w:b w:val="false"/>
          <w:i w:val="false"/>
          <w:color w:val="000000"/>
          <w:sz w:val="28"/>
        </w:rPr>
        <w:t>
      1) наличие материально-технической базы для ведения охотничьего хозяйства в зависимости от его категорий;</w:t>
      </w:r>
      <w:r>
        <w:br/>
      </w:r>
      <w:r>
        <w:rPr>
          <w:rFonts w:ascii="Times New Roman"/>
          <w:b w:val="false"/>
          <w:i w:val="false"/>
          <w:color w:val="000000"/>
          <w:sz w:val="28"/>
        </w:rPr>
        <w:t>
</w:t>
      </w:r>
      <w:r>
        <w:rPr>
          <w:rFonts w:ascii="Times New Roman"/>
          <w:b w:val="false"/>
          <w:i w:val="false"/>
          <w:color w:val="000000"/>
          <w:sz w:val="28"/>
        </w:rPr>
        <w:t>
      2) план развития охотохозяйственной организации на три года с указанием источников и объемов финансирования (включая усиление охранных, воспроизводственных и биотехнических мероприятий, обеспечение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8"/>
        </w:rPr>
        <w:t>
</w:t>
      </w:r>
      <w:r>
        <w:rPr>
          <w:rFonts w:ascii="Times New Roman"/>
          <w:b w:val="false"/>
          <w:i w:val="false"/>
          <w:color w:val="000000"/>
          <w:sz w:val="28"/>
        </w:rPr>
        <w:t>
      3) наличие егерской службы в соответствии с категорией охотничьего хозяйства и отвечающей требованиям </w:t>
      </w:r>
      <w:r>
        <w:rPr>
          <w:rFonts w:ascii="Times New Roman"/>
          <w:b w:val="false"/>
          <w:i w:val="false"/>
          <w:color w:val="000000"/>
          <w:sz w:val="28"/>
        </w:rPr>
        <w:t>Типового положения</w:t>
      </w:r>
      <w:r>
        <w:rPr>
          <w:rFonts w:ascii="Times New Roman"/>
          <w:b w:val="false"/>
          <w:i w:val="false"/>
          <w:color w:val="000000"/>
          <w:sz w:val="28"/>
        </w:rPr>
        <w:t xml:space="preserve"> о егерской службе охотохозяйственных организаций (либо письменное обязательство об ее создании);</w:t>
      </w:r>
      <w:r>
        <w:br/>
      </w:r>
      <w:r>
        <w:rPr>
          <w:rFonts w:ascii="Times New Roman"/>
          <w:b w:val="false"/>
          <w:i w:val="false"/>
          <w:color w:val="000000"/>
          <w:sz w:val="28"/>
        </w:rPr>
        <w:t>
</w:t>
      </w:r>
      <w:r>
        <w:rPr>
          <w:rFonts w:ascii="Times New Roman"/>
          <w:b w:val="false"/>
          <w:i w:val="false"/>
          <w:color w:val="000000"/>
          <w:sz w:val="28"/>
        </w:rPr>
        <w:t>
      4) документы, подтверждающие финансовую состоятельность участника конкурса:</w:t>
      </w:r>
      <w:r>
        <w:br/>
      </w: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
      5) отсутствие задолженности в бюджет по обязательным платежам:</w:t>
      </w:r>
      <w:r>
        <w:br/>
      </w: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одного года в области охраны, воспроизводства и использования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xml:space="preserve">
Приложение 6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15"/>
        </w:tc>
      </w:tr>
    </w:tbl>
    <w:p>
      <w:pPr>
        <w:spacing w:after="0"/>
        <w:ind w:left="0"/>
        <w:jc w:val="left"/>
      </w:pPr>
      <w:r>
        <w:rPr>
          <w:rFonts w:ascii="Times New Roman"/>
          <w:b/>
          <w:i w:val="false"/>
          <w:color w:val="000000"/>
        </w:rPr>
        <w:t xml:space="preserve"> Заявление на участие в конкурсе по закреплению рыбохозяйственных водоемов и (или) участков</w:t>
      </w:r>
    </w:p>
    <w:bookmarkStart w:name="z71" w:id="16"/>
    <w:p>
      <w:pPr>
        <w:spacing w:after="0"/>
        <w:ind w:left="0"/>
        <w:jc w:val="both"/>
      </w:pPr>
      <w:r>
        <w:rPr>
          <w:rFonts w:ascii="Times New Roman"/>
          <w:b w:val="false"/>
          <w:i w:val="false"/>
          <w:color w:val="000000"/>
          <w:sz w:val="28"/>
        </w:rPr>
        <w:t>       Прошу допустить для участия в конкурсе по закреплению рыбохозяйственных водоемов и (или) участков по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(водоемы, участки)</w:t>
      </w:r>
      <w:r>
        <w:br/>
      </w:r>
      <w:r>
        <w:rPr>
          <w:rFonts w:ascii="Times New Roman"/>
          <w:b w:val="false"/>
          <w:i w:val="false"/>
          <w:color w:val="000000"/>
          <w:sz w:val="28"/>
        </w:rPr>
        <w:t>
      и выдать необходимую конкурсную документацию.</w:t>
      </w:r>
      <w:r>
        <w:br/>
      </w:r>
      <w:r>
        <w:rPr>
          <w:rFonts w:ascii="Times New Roman"/>
          <w:b w:val="false"/>
          <w:i w:val="false"/>
          <w:color w:val="000000"/>
          <w:sz w:val="28"/>
        </w:rPr>
        <w:t>
      1. Сведения о заявителе (наименование юридического лица,</w:t>
      </w:r>
      <w:r>
        <w:br/>
      </w:r>
      <w:r>
        <w:rPr>
          <w:rFonts w:ascii="Times New Roman"/>
          <w:b w:val="false"/>
          <w:i w:val="false"/>
          <w:color w:val="000000"/>
          <w:sz w:val="28"/>
        </w:rPr>
        <w:t>
      ведомственная принадлежность (при наличии), фамилия, имя, отчество</w:t>
      </w:r>
      <w:r>
        <w:br/>
      </w:r>
      <w:r>
        <w:rPr>
          <w:rFonts w:ascii="Times New Roman"/>
          <w:b w:val="false"/>
          <w:i w:val="false"/>
          <w:color w:val="000000"/>
          <w:sz w:val="28"/>
        </w:rPr>
        <w:t>
      физического лица, реквизиты, адрес)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Ранее закрепленный рыбохозяйственный водоем и (или) участок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согласно постановлению акимата _____________________________________</w:t>
      </w:r>
      <w:r>
        <w:br/>
      </w:r>
      <w:r>
        <w:rPr>
          <w:rFonts w:ascii="Times New Roman"/>
          <w:b w:val="false"/>
          <w:i w:val="false"/>
          <w:color w:val="000000"/>
          <w:sz w:val="28"/>
        </w:rPr>
        <w:t>
      области от «__» _______ 20___ г. № ___ и договора на ведение рыбного хозяйства № ____ от «__» ______ 20__ г., заключенного с территориальным подразделением _____________________________________</w:t>
      </w:r>
      <w:r>
        <w:br/>
      </w:r>
      <w:r>
        <w:rPr>
          <w:rFonts w:ascii="Times New Roman"/>
          <w:b w:val="false"/>
          <w:i w:val="false"/>
          <w:color w:val="000000"/>
          <w:sz w:val="28"/>
        </w:rPr>
        <w:t>
</w:t>
      </w:r>
      <w:r>
        <w:rPr>
          <w:rFonts w:ascii="Times New Roman"/>
          <w:b w:val="false"/>
          <w:i w:val="false"/>
          <w:color w:val="000000"/>
          <w:sz w:val="28"/>
        </w:rPr>
        <w:t>
       3. Заявляемый рыбохозяйственный водоем и (или) участок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Заявляемый срок закрепления рыбохозяйственного водоема и (или)</w:t>
      </w:r>
      <w:r>
        <w:br/>
      </w:r>
      <w:r>
        <w:rPr>
          <w:rFonts w:ascii="Times New Roman"/>
          <w:b w:val="false"/>
          <w:i w:val="false"/>
          <w:color w:val="000000"/>
          <w:sz w:val="28"/>
        </w:rPr>
        <w:t>
      участка _____________________________________________лет.</w:t>
      </w:r>
      <w:r>
        <w:br/>
      </w:r>
      <w:r>
        <w:rPr>
          <w:rFonts w:ascii="Times New Roman"/>
          <w:b w:val="false"/>
          <w:i w:val="false"/>
          <w:color w:val="000000"/>
          <w:sz w:val="28"/>
        </w:rPr>
        <w:t>
</w:t>
      </w:r>
      <w:r>
        <w:rPr>
          <w:rFonts w:ascii="Times New Roman"/>
          <w:b w:val="false"/>
          <w:i w:val="false"/>
          <w:color w:val="000000"/>
          <w:sz w:val="28"/>
        </w:rPr>
        <w:t>
       4. Подтверждаю, что ознакомлен с конкурсной документацией и</w:t>
      </w:r>
      <w:r>
        <w:br/>
      </w:r>
      <w:r>
        <w:rPr>
          <w:rFonts w:ascii="Times New Roman"/>
          <w:b w:val="false"/>
          <w:i w:val="false"/>
          <w:color w:val="000000"/>
          <w:sz w:val="28"/>
        </w:rPr>
        <w:t>
      осведомлен об ответственности за представление недостоверных</w:t>
      </w:r>
      <w:r>
        <w:br/>
      </w:r>
      <w:r>
        <w:rPr>
          <w:rFonts w:ascii="Times New Roman"/>
          <w:b w:val="false"/>
          <w:i w:val="false"/>
          <w:color w:val="000000"/>
          <w:sz w:val="28"/>
        </w:rPr>
        <w:t>
      сведений.</w:t>
      </w:r>
      <w:r>
        <w:br/>
      </w:r>
      <w:r>
        <w:rPr>
          <w:rFonts w:ascii="Times New Roman"/>
          <w:b w:val="false"/>
          <w:i w:val="false"/>
          <w:color w:val="000000"/>
          <w:sz w:val="28"/>
        </w:rPr>
        <w:t>
       Дата подачи: «___» _________ 20 ___ г.</w:t>
      </w:r>
      <w:r>
        <w:br/>
      </w:r>
      <w:r>
        <w:rPr>
          <w:rFonts w:ascii="Times New Roman"/>
          <w:b w:val="false"/>
          <w:i w:val="false"/>
          <w:color w:val="000000"/>
          <w:sz w:val="28"/>
        </w:rPr>
        <w:t xml:space="preserve">
       Заявитель ____________________________________________ </w:t>
      </w:r>
      <w:r>
        <w:br/>
      </w:r>
      <w:r>
        <w:rPr>
          <w:rFonts w:ascii="Times New Roman"/>
          <w:b w:val="false"/>
          <w:i w:val="false"/>
          <w:color w:val="000000"/>
          <w:sz w:val="28"/>
        </w:rPr>
        <w:t xml:space="preserve">
      (Ф.И.О. или наименование организации) М.П. подпись </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xml:space="preserve">
Приложение 7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17"/>
        </w:tc>
      </w:tr>
    </w:tbl>
    <w:bookmarkStart w:name="z76" w:id="18"/>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рыбохозяйственных водоемов и (или) участков</w:t>
      </w:r>
    </w:p>
    <w:bookmarkEnd w:id="18"/>
    <w:bookmarkStart w:name="z77" w:id="19"/>
    <w:p>
      <w:pPr>
        <w:spacing w:after="0"/>
        <w:ind w:left="0"/>
        <w:jc w:val="both"/>
      </w:pPr>
      <w:r>
        <w:rPr>
          <w:rFonts w:ascii="Times New Roman"/>
          <w:b w:val="false"/>
          <w:i w:val="false"/>
          <w:color w:val="000000"/>
          <w:sz w:val="28"/>
        </w:rPr>
        <w:t>      К участникам конкурса по закреплению рыбохозяйственных водоемов и (или) участков предъявляются следующие квалификационные требования:</w:t>
      </w:r>
      <w:r>
        <w:br/>
      </w:r>
      <w:r>
        <w:rPr>
          <w:rFonts w:ascii="Times New Roman"/>
          <w:b w:val="false"/>
          <w:i w:val="false"/>
          <w:color w:val="000000"/>
          <w:sz w:val="28"/>
        </w:rPr>
        <w:t>
      1) наличие плана развития рыбного хозяйства, составляемого по типовой форме, установленной уполномоченным органом в области охраны, воспроизводства и использования животного мира (далее – уполномоченный орган), с указанием перечня и объема работ, сроков их выполнения и источников финансирования, утвержденного руководителем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отсутствие налоговой задолженности, задолженности по обязательным пенсионным взносам и социальным отчислениям на 1 января текущего (предыдущего финансового) года на 1 января текущего (предыдущего финансового) года;</w:t>
      </w:r>
      <w:r>
        <w:br/>
      </w:r>
      <w:r>
        <w:rPr>
          <w:rFonts w:ascii="Times New Roman"/>
          <w:b w:val="false"/>
          <w:i w:val="false"/>
          <w:color w:val="000000"/>
          <w:sz w:val="28"/>
        </w:rPr>
        <w:t>
</w:t>
      </w:r>
      <w:r>
        <w:rPr>
          <w:rFonts w:ascii="Times New Roman"/>
          <w:b w:val="false"/>
          <w:i w:val="false"/>
          <w:color w:val="000000"/>
          <w:sz w:val="28"/>
        </w:rPr>
        <w:t>
      3) предоставление сервитута для осуществления контрольного лова ведомству уполномоченного органа и его территориальным подразделениям, научно-исследовательского лова физическим и юридическим лицам, любительского (спортивного) рыболовства физическим лицам, подтвержденное письменным обязательством за подписью руководителя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4) для рыбохозяйственных водоемов и (или) участков Аральского, Каспийского морей, озер Зайсан, Балхаш, Алакольской системы озер, Бухтарминского, Шульбинского, Шардаринского, Капшагайского водохранилищ и рек Кигач, Или, Сырдарья, Урал:</w:t>
      </w:r>
      <w:r>
        <w:br/>
      </w:r>
      <w:r>
        <w:rPr>
          <w:rFonts w:ascii="Times New Roman"/>
          <w:b w:val="false"/>
          <w:i w:val="false"/>
          <w:color w:val="000000"/>
          <w:sz w:val="28"/>
        </w:rPr>
        <w:t>
      одним из направлений хозяйственной деятельности должно быть ведение рыбного хозяйства и (или) связанное с ним производство;</w:t>
      </w:r>
      <w:r>
        <w:br/>
      </w:r>
      <w:r>
        <w:rPr>
          <w:rFonts w:ascii="Times New Roman"/>
          <w:b w:val="false"/>
          <w:i w:val="false"/>
          <w:color w:val="000000"/>
          <w:sz w:val="28"/>
        </w:rPr>
        <w:t>
      наличие рыболовного (добывающего) и транспортного флота, промысловых орудий лова;</w:t>
      </w:r>
      <w:r>
        <w:br/>
      </w:r>
      <w:r>
        <w:rPr>
          <w:rFonts w:ascii="Times New Roman"/>
          <w:b w:val="false"/>
          <w:i w:val="false"/>
          <w:color w:val="000000"/>
          <w:sz w:val="28"/>
        </w:rPr>
        <w:t>
      наличие производственной базы для переработки и хранения продукции рыболовства, технических средств для проведения текущей мелиорации и спасения молоди;</w:t>
      </w:r>
      <w:r>
        <w:br/>
      </w:r>
      <w:r>
        <w:rPr>
          <w:rFonts w:ascii="Times New Roman"/>
          <w:b w:val="false"/>
          <w:i w:val="false"/>
          <w:color w:val="000000"/>
          <w:sz w:val="28"/>
        </w:rPr>
        <w:t>
</w:t>
      </w:r>
      <w:r>
        <w:rPr>
          <w:rFonts w:ascii="Times New Roman"/>
          <w:b w:val="false"/>
          <w:i w:val="false"/>
          <w:color w:val="000000"/>
          <w:sz w:val="28"/>
        </w:rPr>
        <w:t>
      5) для замороопасных водоемов и (или) участков местного значения - наличие орудий лова, плавательных средств и материально-технической базы для проведения текущих мелиоративных работ;</w:t>
      </w:r>
      <w:r>
        <w:br/>
      </w:r>
      <w:r>
        <w:rPr>
          <w:rFonts w:ascii="Times New Roman"/>
          <w:b w:val="false"/>
          <w:i w:val="false"/>
          <w:color w:val="000000"/>
          <w:sz w:val="28"/>
        </w:rPr>
        <w:t>
</w:t>
      </w:r>
      <w:r>
        <w:rPr>
          <w:rFonts w:ascii="Times New Roman"/>
          <w:b w:val="false"/>
          <w:i w:val="false"/>
          <w:color w:val="000000"/>
          <w:sz w:val="28"/>
        </w:rPr>
        <w:t>
      6) для горько-соленых рыбохозяйственных водоемов и (или) участков, перспективных для добывания цист артемии салина:</w:t>
      </w:r>
      <w:r>
        <w:br/>
      </w:r>
      <w:r>
        <w:rPr>
          <w:rFonts w:ascii="Times New Roman"/>
          <w:b w:val="false"/>
          <w:i w:val="false"/>
          <w:color w:val="000000"/>
          <w:sz w:val="28"/>
        </w:rPr>
        <w:t>
      1) наличие орудий для сбора и первичной переработки цист артемии салина;</w:t>
      </w:r>
      <w:r>
        <w:br/>
      </w:r>
      <w:r>
        <w:rPr>
          <w:rFonts w:ascii="Times New Roman"/>
          <w:b w:val="false"/>
          <w:i w:val="false"/>
          <w:color w:val="000000"/>
          <w:sz w:val="28"/>
        </w:rPr>
        <w:t>
      наличие оборудования для конечной переработки (промывочное и сушильное оборудование), хранения (холодильное оборудование);</w:t>
      </w:r>
      <w:r>
        <w:br/>
      </w:r>
      <w:r>
        <w:rPr>
          <w:rFonts w:ascii="Times New Roman"/>
          <w:b w:val="false"/>
          <w:i w:val="false"/>
          <w:color w:val="000000"/>
          <w:sz w:val="28"/>
        </w:rPr>
        <w:t>
      наличие лаборатории для качественного анализа добываемого сырья;</w:t>
      </w:r>
      <w:r>
        <w:br/>
      </w:r>
      <w:r>
        <w:rPr>
          <w:rFonts w:ascii="Times New Roman"/>
          <w:b w:val="false"/>
          <w:i w:val="false"/>
          <w:color w:val="000000"/>
          <w:sz w:val="28"/>
        </w:rPr>
        <w:t>
</w:t>
      </w:r>
      <w:r>
        <w:rPr>
          <w:rFonts w:ascii="Times New Roman"/>
          <w:b w:val="false"/>
          <w:i w:val="false"/>
          <w:color w:val="000000"/>
          <w:sz w:val="28"/>
        </w:rPr>
        <w:t>
      7) для прочих рыбохозяйственных водоемов и (или) участков – наличие плавательных средств и орудий лова.</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0"/>
          <w:p>
            <w:pPr>
              <w:spacing w:after="20"/>
              <w:ind w:left="20"/>
              <w:jc w:val="both"/>
            </w:pPr>
            <w:r>
              <w:rPr>
                <w:rFonts w:ascii="Times New Roman"/>
                <w:b w:val="false"/>
                <w:i w:val="false"/>
                <w:color w:val="000000"/>
                <w:sz w:val="20"/>
              </w:rPr>
              <w:t xml:space="preserve">
Приложение 8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20"/>
        </w:tc>
      </w:tr>
    </w:tbl>
    <w:p>
      <w:pPr>
        <w:spacing w:after="0"/>
        <w:ind w:left="0"/>
        <w:jc w:val="left"/>
      </w:pPr>
      <w:r>
        <w:rPr>
          <w:rFonts w:ascii="Times New Roman"/>
          <w:b/>
          <w:i w:val="false"/>
          <w:color w:val="000000"/>
        </w:rPr>
        <w:t xml:space="preserve"> Схема 1. Описание действий структурно-функциональных единиц при подаче заявок на конкурс в инспекции и местный исполнительный орган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755"/>
        <w:gridCol w:w="1631"/>
        <w:gridCol w:w="2390"/>
        <w:gridCol w:w="2390"/>
        <w:gridCol w:w="2390"/>
        <w:gridCol w:w="1062"/>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структурно-функциональной единицы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Секретари конкурсных комиссии инспекции, областного исполнительного органа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Конкурсные комиссии инспекции, областного исполнительного органа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Конкурсные комиссии инспекции, областного исполнительного органа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руководители отделов, специалисты областного исполнительного органа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областного исполнительного органа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 предложенный получателем государственной услуги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Вскрытие конвертов с конкурсной заявкой, проверка документов и вынесение заключений</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Исходящая регистрация протокола об итогах конкурса для направление в местный исполнительный орган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согласования и внесение для принятие постановления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постановления</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документов</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протокола конкурса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протокола об итогах конкурса в местный исполнительный орган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постановления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Вручение постановления получателю государственной услуги</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тридцати 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рабочих дней со дня вскрытия конвертов с конкурсной заявкой</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трех рабочих дней со дня подведения итогов конкурса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пяти рабочих дней со дня получения протокола об итогах конкурса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тридцати минут</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1"/>
          <w:p>
            <w:pPr>
              <w:spacing w:after="20"/>
              <w:ind w:left="20"/>
              <w:jc w:val="both"/>
            </w:pPr>
            <w:r>
              <w:rPr>
                <w:rFonts w:ascii="Times New Roman"/>
                <w:b w:val="false"/>
                <w:i w:val="false"/>
                <w:color w:val="000000"/>
                <w:sz w:val="20"/>
              </w:rPr>
              <w:t xml:space="preserve">
Приложение 9 </w:t>
            </w:r>
            <w:r>
              <w:br/>
            </w:r>
            <w:r>
              <w:rPr>
                <w:rFonts w:ascii="Times New Roman"/>
                <w:b w:val="false"/>
                <w:i w:val="false"/>
                <w:color w:val="000000"/>
                <w:sz w:val="20"/>
              </w:rPr>
              <w:t xml:space="preserve">
к регламенту государственной </w:t>
            </w:r>
            <w:r>
              <w:br/>
            </w:r>
            <w:r>
              <w:rPr>
                <w:rFonts w:ascii="Times New Roman"/>
                <w:b w:val="false"/>
                <w:i w:val="false"/>
                <w:color w:val="000000"/>
                <w:sz w:val="20"/>
              </w:rPr>
              <w:t xml:space="preserve">
услуги «Принятие местными </w:t>
            </w:r>
            <w:r>
              <w:br/>
            </w:r>
            <w:r>
              <w:rPr>
                <w:rFonts w:ascii="Times New Roman"/>
                <w:b w:val="false"/>
                <w:i w:val="false"/>
                <w:color w:val="000000"/>
                <w:sz w:val="20"/>
              </w:rPr>
              <w:t xml:space="preserve">
исполнительными органами области </w:t>
            </w:r>
            <w:r>
              <w:br/>
            </w:r>
            <w:r>
              <w:rPr>
                <w:rFonts w:ascii="Times New Roman"/>
                <w:b w:val="false"/>
                <w:i w:val="false"/>
                <w:color w:val="000000"/>
                <w:sz w:val="20"/>
              </w:rPr>
              <w:t>
решения по закреплению охотничьих </w:t>
            </w:r>
            <w:r>
              <w:br/>
            </w:r>
            <w:r>
              <w:rPr>
                <w:rFonts w:ascii="Times New Roman"/>
                <w:b w:val="false"/>
                <w:i w:val="false"/>
                <w:color w:val="000000"/>
                <w:sz w:val="20"/>
              </w:rPr>
              <w:t>
угодий и рыбохозяйственных водоемов</w:t>
            </w:r>
            <w:r>
              <w:br/>
            </w:r>
            <w:r>
              <w:rPr>
                <w:rFonts w:ascii="Times New Roman"/>
                <w:b w:val="false"/>
                <w:i w:val="false"/>
                <w:color w:val="000000"/>
                <w:sz w:val="20"/>
              </w:rPr>
              <w:t xml:space="preserve">
и (или) участков за пользователями </w:t>
            </w:r>
            <w:r>
              <w:br/>
            </w:r>
            <w:r>
              <w:rPr>
                <w:rFonts w:ascii="Times New Roman"/>
                <w:b w:val="false"/>
                <w:i w:val="false"/>
                <w:color w:val="000000"/>
                <w:sz w:val="20"/>
              </w:rPr>
              <w:t xml:space="preserve">
животным миром и установлению </w:t>
            </w:r>
            <w:r>
              <w:br/>
            </w:r>
            <w:r>
              <w:rPr>
                <w:rFonts w:ascii="Times New Roman"/>
                <w:b w:val="false"/>
                <w:i w:val="false"/>
                <w:color w:val="000000"/>
                <w:sz w:val="20"/>
              </w:rPr>
              <w:t xml:space="preserve">
сервитутов для нужд охотничьего </w:t>
            </w:r>
            <w:r>
              <w:br/>
            </w:r>
            <w:r>
              <w:rPr>
                <w:rFonts w:ascii="Times New Roman"/>
                <w:b w:val="false"/>
                <w:i w:val="false"/>
                <w:color w:val="000000"/>
                <w:sz w:val="20"/>
              </w:rPr>
              <w:t xml:space="preserve">
и рыбного хозяйства» </w:t>
            </w:r>
          </w:p>
          <w:bookmarkEnd w:id="21"/>
        </w:tc>
      </w:tr>
    </w:tbl>
    <w:p>
      <w:pPr>
        <w:spacing w:after="0"/>
        <w:ind w:left="0"/>
        <w:jc w:val="left"/>
      </w:pPr>
      <w:r>
        <w:rPr>
          <w:rFonts w:ascii="Times New Roman"/>
          <w:b/>
          <w:i w:val="false"/>
          <w:color w:val="000000"/>
        </w:rPr>
        <w:t xml:space="preserve"> Схема 2. Описание действий структурно-функциональных единиц при подаче заявок на закрепление без конкурса проведения в инспекции и местный исполнительный орган</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18"/>
        <w:gridCol w:w="1869"/>
        <w:gridCol w:w="2521"/>
        <w:gridCol w:w="2957"/>
        <w:gridCol w:w="1653"/>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структурно-функциональной единицы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инспекции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инспекции</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руководители отделов, специалисты областного исполнительного органа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областного исполнительного органа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 предложенный получателем государственной услуги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полноты представленных документов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согласования и внесение для принятие постановления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постановления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 организационно-распорядительное решение)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документов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заключений о полноты документов направление в областной исполнительный орган представление</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постановлении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Вручение постановления получателю государственной услуги</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тридцати минут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 со дня сдачи документов</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двадцати рабочих дней с момента сдачи получателем государственной услуги необходимых документов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