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57fc" w14:textId="4005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Текели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21 декабря 2012 года N 12-77. Зарегистрировано Департаментом юстиции Алматинской области 28 декабря 2012 года N 2262. Утратило силу решением Текелийского городского маслихата Алматинской области от 10 февраля 2014 года № 26-168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 Текелийского городского маслихата Алматинской области от 10.02.2014 № 26-168.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документе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Текели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всего 2032225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113968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2312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13500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1902445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всего 2043182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-25957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10957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15000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1 с изменениями, внесенными решениями маслихата города Текели Алматинской области от 06.03.2013 </w:t>
      </w:r>
      <w:r>
        <w:rPr>
          <w:rFonts w:ascii="Times New Roman"/>
          <w:b w:val="false"/>
          <w:i w:val="false"/>
          <w:color w:val="000000"/>
          <w:sz w:val="28"/>
        </w:rPr>
        <w:t>N 13-82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04.06.2013  </w:t>
      </w:r>
      <w:r>
        <w:rPr>
          <w:rFonts w:ascii="Times New Roman"/>
          <w:b w:val="false"/>
          <w:i w:val="false"/>
          <w:color w:val="000000"/>
          <w:sz w:val="28"/>
        </w:rPr>
        <w:t>N 15-102</w:t>
      </w:r>
      <w:r>
        <w:rPr>
          <w:rFonts w:ascii="Times New Roman"/>
          <w:b w:val="false"/>
          <w:i w:val="false"/>
          <w:color w:val="ff0000"/>
          <w:sz w:val="28"/>
        </w:rPr>
        <w:t>; 03.07.2013</w:t>
      </w:r>
      <w:r>
        <w:rPr>
          <w:rFonts w:ascii="Times New Roman"/>
          <w:b w:val="false"/>
          <w:i w:val="false"/>
          <w:color w:val="000000"/>
          <w:sz w:val="28"/>
        </w:rPr>
        <w:t> N 17-111</w:t>
      </w:r>
      <w:r>
        <w:rPr>
          <w:rFonts w:ascii="Times New Roman"/>
          <w:b w:val="false"/>
          <w:i w:val="false"/>
          <w:color w:val="ff0000"/>
          <w:sz w:val="28"/>
        </w:rPr>
        <w:t xml:space="preserve">; 21.08.2013 </w:t>
      </w:r>
      <w:r>
        <w:rPr>
          <w:rFonts w:ascii="Times New Roman"/>
          <w:b w:val="false"/>
          <w:i w:val="false"/>
          <w:color w:val="000000"/>
          <w:sz w:val="28"/>
        </w:rPr>
        <w:t>N 21-128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08.11.2013 </w:t>
      </w:r>
      <w:r>
        <w:rPr>
          <w:rFonts w:ascii="Times New Roman"/>
          <w:b w:val="false"/>
          <w:i w:val="false"/>
          <w:color w:val="000000"/>
          <w:sz w:val="28"/>
        </w:rPr>
        <w:t>N 22-133</w:t>
      </w:r>
      <w:r>
        <w:rPr>
          <w:rFonts w:ascii="Times New Roman"/>
          <w:b w:val="false"/>
          <w:i w:val="false"/>
          <w:color w:val="ff0000"/>
          <w:sz w:val="28"/>
        </w:rPr>
        <w:t xml:space="preserve">; 06.12.2013 </w:t>
      </w:r>
      <w:r>
        <w:rPr>
          <w:rFonts w:ascii="Times New Roman"/>
          <w:b w:val="false"/>
          <w:i w:val="false"/>
          <w:color w:val="000000"/>
          <w:sz w:val="28"/>
        </w:rPr>
        <w:t>N 24-146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2013 год размер субвенции из областного бюджета в сумме 854912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города Текели на 2013 год в сумме 2111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бюджетных программ, не подлежащих секвестированию в процессе исполнения бюджета города Текели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развития города Текели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Текелийского городского маслихата по вопросам бюджета и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ХII сессии 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Текелийского городского маслихата          К. Нестеров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Текелийского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Текели"                             Мырзахметова Файзагуль Свановна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2012 года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12-77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 на 2013-2015 годы"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Текели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города Текели Алматинской области от 06.12.2013 </w:t>
      </w:r>
      <w:r>
        <w:rPr>
          <w:rFonts w:ascii="Times New Roman"/>
          <w:b w:val="false"/>
          <w:i w:val="false"/>
          <w:color w:val="000000"/>
          <w:sz w:val="28"/>
        </w:rPr>
        <w:t>N 24-146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665"/>
        <w:gridCol w:w="721"/>
        <w:gridCol w:w="9044"/>
        <w:gridCol w:w="198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2032225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113968</w:t>
            </w:r>
          </w:p>
        </w:tc>
      </w:tr>
      <w:tr>
        <w:trPr>
          <w:trHeight w:val="3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81327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38828</w:t>
            </w:r>
          </w:p>
        </w:tc>
      </w:tr>
      <w:tr>
        <w:trPr>
          <w:trHeight w:val="3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36234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4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28446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5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7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3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12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</w:tr>
      <w:tr>
        <w:trPr>
          <w:trHeight w:val="3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</w:tr>
      <w:tr>
        <w:trPr>
          <w:trHeight w:val="4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</w:p>
        </w:tc>
      </w:tr>
      <w:tr>
        <w:trPr>
          <w:trHeight w:val="4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7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15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20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1902445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1902445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736"/>
        <w:gridCol w:w="804"/>
        <w:gridCol w:w="746"/>
        <w:gridCol w:w="8071"/>
        <w:gridCol w:w="198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2043182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135557</w:t>
            </w:r>
          </w:p>
        </w:tc>
      </w:tr>
      <w:tr>
        <w:trPr>
          <w:trHeight w:val="8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113959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</w:p>
        </w:tc>
      </w:tr>
      <w:tr>
        <w:trPr>
          <w:trHeight w:val="3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93735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57895</w:t>
            </w:r>
          </w:p>
        </w:tc>
      </w:tr>
      <w:tr>
        <w:trPr>
          <w:trHeight w:val="5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35840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</w:tr>
      <w:tr>
        <w:trPr>
          <w:trHeight w:val="9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40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</w:t>
            </w:r>
          </w:p>
        </w:tc>
      </w:tr>
      <w:tr>
        <w:trPr>
          <w:trHeight w:val="15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9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</w:t>
            </w:r>
          </w:p>
        </w:tc>
      </w:tr>
      <w:tr>
        <w:trPr>
          <w:trHeight w:val="69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</w:t>
            </w:r>
          </w:p>
        </w:tc>
      </w:tr>
      <w:tr>
        <w:trPr>
          <w:trHeight w:val="11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</w:t>
            </w:r>
          </w:p>
        </w:tc>
      </w:tr>
      <w:tr>
        <w:trPr>
          <w:trHeight w:val="40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44939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4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44238</w:t>
            </w:r>
          </w:p>
        </w:tc>
      </w:tr>
      <w:tr>
        <w:trPr>
          <w:trHeight w:val="39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44238</w:t>
            </w:r>
          </w:p>
        </w:tc>
      </w:tr>
      <w:tr>
        <w:trPr>
          <w:trHeight w:val="8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43065</w:t>
            </w:r>
          </w:p>
        </w:tc>
      </w:tr>
      <w:tr>
        <w:trPr>
          <w:trHeight w:val="11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6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1041381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127837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127837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63069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64768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553971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553971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529874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24097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359573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111760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</w:p>
        </w:tc>
      </w:tr>
      <w:tr>
        <w:trPr>
          <w:trHeight w:val="9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</w:p>
        </w:tc>
      </w:tr>
      <w:tr>
        <w:trPr>
          <w:trHeight w:val="10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</w:tr>
      <w:tr>
        <w:trPr>
          <w:trHeight w:val="4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11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</w:t>
            </w:r>
          </w:p>
        </w:tc>
      </w:tr>
      <w:tr>
        <w:trPr>
          <w:trHeight w:val="8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69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64649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247813</w:t>
            </w:r>
          </w:p>
        </w:tc>
      </w:tr>
      <w:tr>
        <w:trPr>
          <w:trHeight w:val="6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247813</w:t>
            </w:r>
          </w:p>
        </w:tc>
      </w:tr>
      <w:tr>
        <w:trPr>
          <w:trHeight w:val="40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89969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70972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67665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</w:t>
            </w:r>
          </w:p>
        </w:tc>
      </w:tr>
      <w:tr>
        <w:trPr>
          <w:trHeight w:val="39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</w:tr>
      <w:tr>
        <w:trPr>
          <w:trHeight w:val="8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</w:p>
        </w:tc>
      </w:tr>
      <w:tr>
        <w:trPr>
          <w:trHeight w:val="6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17220</w:t>
            </w:r>
          </w:p>
        </w:tc>
      </w:tr>
      <w:tr>
        <w:trPr>
          <w:trHeight w:val="3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17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14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 в виде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на общественном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такси) по решению местных представительных органов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</w:t>
            </w:r>
          </w:p>
        </w:tc>
      </w:tr>
      <w:tr>
        <w:trPr>
          <w:trHeight w:val="11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</w:t>
            </w:r>
          </w:p>
        </w:tc>
      </w:tr>
      <w:tr>
        <w:trPr>
          <w:trHeight w:val="6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224391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22405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22405</w:t>
            </w:r>
          </w:p>
        </w:tc>
      </w:tr>
      <w:tr>
        <w:trPr>
          <w:trHeight w:val="8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80386</w:t>
            </w:r>
          </w:p>
        </w:tc>
      </w:tr>
      <w:tr>
        <w:trPr>
          <w:trHeight w:val="8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80386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67845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8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115104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62152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30120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153867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29741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29741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29741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111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110757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94534</w:t>
            </w:r>
          </w:p>
        </w:tc>
      </w:tr>
      <w:tr>
        <w:trPr>
          <w:trHeight w:val="8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89219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</w:p>
        </w:tc>
      </w:tr>
      <w:tr>
        <w:trPr>
          <w:trHeight w:val="12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</w:tr>
      <w:tr>
        <w:trPr>
          <w:trHeight w:val="8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</w:tr>
      <w:tr>
        <w:trPr>
          <w:trHeight w:val="11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24509</w:t>
            </w:r>
          </w:p>
        </w:tc>
      </w:tr>
      <w:tr>
        <w:trPr>
          <w:trHeight w:val="3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13155</w:t>
            </w:r>
          </w:p>
        </w:tc>
      </w:tr>
      <w:tr>
        <w:trPr>
          <w:trHeight w:val="6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</w:tr>
      <w:tr>
        <w:trPr>
          <w:trHeight w:val="8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города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</w:t>
            </w:r>
          </w:p>
        </w:tc>
      </w:tr>
      <w:tr>
        <w:trPr>
          <w:trHeight w:val="8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23153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6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4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51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8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48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291374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</w:p>
        </w:tc>
      </w:tr>
      <w:tr>
        <w:trPr>
          <w:trHeight w:val="8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285205</w:t>
            </w:r>
          </w:p>
        </w:tc>
      </w:tr>
      <w:tr>
        <w:trPr>
          <w:trHeight w:val="4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39175</w:t>
            </w:r>
          </w:p>
        </w:tc>
      </w:tr>
      <w:tr>
        <w:trPr>
          <w:trHeight w:val="8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для реализации проектов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моногородов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8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 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11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обучение предпринимательству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моногородов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8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243919</w:t>
            </w:r>
          </w:p>
        </w:tc>
      </w:tr>
      <w:tr>
        <w:trPr>
          <w:trHeight w:val="8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развития моногородов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121223</w:t>
            </w:r>
          </w:p>
        </w:tc>
      </w:tr>
      <w:tr>
        <w:trPr>
          <w:trHeight w:val="8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122696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59"/>
        <w:gridCol w:w="825"/>
        <w:gridCol w:w="805"/>
        <w:gridCol w:w="7987"/>
        <w:gridCol w:w="200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моногородах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706"/>
        <w:gridCol w:w="704"/>
        <w:gridCol w:w="8957"/>
        <w:gridCol w:w="204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Дефицит (профицит) бюджета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-25957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25957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12-77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 на 2013-2015 годы"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Текели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551"/>
        <w:gridCol w:w="628"/>
        <w:gridCol w:w="9451"/>
        <w:gridCol w:w="206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1974149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116459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79261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39766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32590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</w:p>
        </w:tc>
      </w:tr>
      <w:tr>
        <w:trPr>
          <w:trHeight w:val="5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11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</w:p>
        </w:tc>
      </w:tr>
      <w:tr>
        <w:trPr>
          <w:trHeight w:val="5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</w:p>
        </w:tc>
      </w:tr>
      <w:tr>
        <w:trPr>
          <w:trHeight w:val="14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17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1849024</w:t>
            </w:r>
          </w:p>
        </w:tc>
      </w:tr>
      <w:tr>
        <w:trPr>
          <w:trHeight w:val="5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1849024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1849024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449"/>
        <w:gridCol w:w="730"/>
        <w:gridCol w:w="690"/>
        <w:gridCol w:w="8742"/>
        <w:gridCol w:w="207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1974149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102857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81137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62788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58989</w:t>
            </w:r>
          </w:p>
        </w:tc>
      </w:tr>
      <w:tr>
        <w:trPr>
          <w:trHeight w:val="1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</w:p>
        </w:tc>
      </w:tr>
      <w:tr>
        <w:trPr>
          <w:trHeight w:val="15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12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</w:t>
            </w:r>
          </w:p>
        </w:tc>
      </w:tr>
      <w:tr>
        <w:trPr>
          <w:trHeight w:val="15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15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920119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603685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603685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574427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178334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48334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</w:p>
        </w:tc>
      </w:tr>
      <w:tr>
        <w:trPr>
          <w:trHeight w:val="8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</w:t>
            </w:r>
          </w:p>
        </w:tc>
      </w:tr>
      <w:tr>
        <w:trPr>
          <w:trHeight w:val="11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11798</w:t>
            </w:r>
          </w:p>
        </w:tc>
      </w:tr>
      <w:tr>
        <w:trPr>
          <w:trHeight w:val="12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 родителей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18349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123155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104391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16352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17395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</w:p>
        </w:tc>
      </w:tr>
      <w:tr>
        <w:trPr>
          <w:trHeight w:val="18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16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 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обучения в виде льготного проезда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общественном транспорте (кроме такси)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решению местных представительных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18764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18764</w:t>
            </w:r>
          </w:p>
        </w:tc>
      </w:tr>
      <w:tr>
        <w:trPr>
          <w:trHeight w:val="12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554954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города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466084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466084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453084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84286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64299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50213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22277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городском уровне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12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городских библиотек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народов Казахстана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</w:tr>
      <w:tr>
        <w:trPr>
          <w:trHeight w:val="13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0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</w:t>
            </w:r>
          </w:p>
        </w:tc>
      </w:tr>
      <w:tr>
        <w:trPr>
          <w:trHeight w:val="12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163603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163603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163603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163603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14996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</w:p>
        </w:tc>
      </w:tr>
      <w:tr>
        <w:trPr>
          <w:trHeight w:val="14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12-77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 на 2013-2015 годы"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Текели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589"/>
        <w:gridCol w:w="567"/>
        <w:gridCol w:w="9382"/>
        <w:gridCol w:w="20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1504607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120045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82049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11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</w:p>
        </w:tc>
      </w:tr>
      <w:tr>
        <w:trPr>
          <w:trHeight w:val="14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17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1374476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1374476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1374476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546"/>
        <w:gridCol w:w="729"/>
        <w:gridCol w:w="651"/>
        <w:gridCol w:w="8611"/>
        <w:gridCol w:w="215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1504607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106120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11887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11887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64995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61097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</w:t>
            </w:r>
          </w:p>
        </w:tc>
      </w:tr>
      <w:tr>
        <w:trPr>
          <w:trHeight w:val="15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12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</w:t>
            </w:r>
          </w:p>
        </w:tc>
      </w:tr>
      <w:tr>
        <w:trPr>
          <w:trHeight w:val="15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15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831912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610042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610042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577784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80770</w:t>
            </w:r>
          </w:p>
        </w:tc>
      </w:tr>
      <w:tr>
        <w:trPr>
          <w:trHeight w:val="8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</w:t>
            </w:r>
          </w:p>
        </w:tc>
      </w:tr>
      <w:tr>
        <w:trPr>
          <w:trHeight w:val="8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11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</w:p>
        </w:tc>
      </w:tr>
      <w:tr>
        <w:trPr>
          <w:trHeight w:val="12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19663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30373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105593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17395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</w:tr>
      <w:tr>
        <w:trPr>
          <w:trHeight w:val="18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16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 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обучения в виде льготного проезда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общественном транспорте (кроме такси)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решению местных представительных органов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20047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20047</w:t>
            </w:r>
          </w:p>
        </w:tc>
      </w:tr>
      <w:tr>
        <w:trPr>
          <w:trHeight w:val="12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города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56098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95998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73616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22277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городском уровне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12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городских библиотек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народов Казахстана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</w:t>
            </w:r>
          </w:p>
        </w:tc>
      </w:tr>
      <w:tr>
        <w:trPr>
          <w:trHeight w:val="13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</w:t>
            </w:r>
          </w:p>
        </w:tc>
      </w:tr>
      <w:tr>
        <w:trPr>
          <w:trHeight w:val="12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10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города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175055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175055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175055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175055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</w:p>
        </w:tc>
      </w:tr>
      <w:tr>
        <w:trPr>
          <w:trHeight w:val="14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12-77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 на 2013-2015 годы"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программ, не подлежащих секвестированию в</w:t>
      </w:r>
      <w:r>
        <w:br/>
      </w:r>
      <w:r>
        <w:rPr>
          <w:rFonts w:ascii="Times New Roman"/>
          <w:b/>
          <w:i w:val="false"/>
          <w:color w:val="000000"/>
        </w:rPr>
        <w:t>
процессе исполнения бюджета города Текели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48"/>
        <w:gridCol w:w="788"/>
        <w:gridCol w:w="827"/>
        <w:gridCol w:w="1038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12-77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 на 2013-2015 годы"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города Текели на 2013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исключено решением маслихата города Текели Алматинской области от 06.03.2013 </w:t>
      </w:r>
      <w:r>
        <w:rPr>
          <w:rFonts w:ascii="Times New Roman"/>
          <w:b w:val="false"/>
          <w:i w:val="false"/>
          <w:color w:val="000000"/>
          <w:sz w:val="28"/>
        </w:rPr>
        <w:t>N 13-82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