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73d6" w14:textId="ba27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сельского хозяйства Алматинской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декабря 2012 года N 401. Зарегистрировано Департаментом юстиции Алматинской области 28 декабря 2012 года N 2273. Утратило силу постановлением акимата Алматинской области от 02 июня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02.06.2014 № 196.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государственных услугах" от 15 апреля 2013 года и постановлением Правительства Республики Казахстан от 11 августа 2012 года N 1108 "Об утверждении стандартов государственных услуг в области сельского хозяйства и внесений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постановлением акимата Алматинской области от 08.01.2014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N 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ядохимикатов";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деятельности по реализации пестицидов (ядохимикатов)";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для занятия деятельностью в области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Досымбекова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Алматинской области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декабря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119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реализации пестицидов (ядохимикатов)"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"Выдача лицензии, переоформление, выдача дубликатов лицензии на осуществление деятельности по реализации пестицидов (ядохимикатов)" (далее – услуга) оказывается государственным учреждением "Управление сельского хозяйства Алматинской области" (далее – услугодатель), а также через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веб-портал "Е-лицензирование"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"Выдача лицензии, переоформление, выдача дубликатов лицензии на осуществление деятельности по реализации пестицидов (ядохимикатов)" (далее – 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1108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 – программного комплекса (далее–ИС);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(далее–ПЭП);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(далее–ИС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(далее–ШЭП);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(далее–ПШЭП);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(далее–ГБД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(далее–ГБД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(далее–ИИН);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 – 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(далее–БИН);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(далее–ЭЦП);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 – 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технологии,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 – функциональные единицы (далее–СФЕ)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End w:id="4"/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(диаграмма N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N 2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"Е-лицензирование" www.elicense.kz.: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данных лица, которому выдается электронная лицензия (логина и пароля)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"Выдача лицензии";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получателем сообщения о содержании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информации запрашиваемой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обработка запроса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6"/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7"/>
    <w:bookmarkStart w:name="z7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8"/>
    <w:bookmarkStart w:name="z9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</w:t>
      </w:r>
    </w:p>
    <w:bookmarkEnd w:id="9"/>
    <w:bookmarkStart w:name="z10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505"/>
        <w:gridCol w:w="1948"/>
        <w:gridCol w:w="1948"/>
        <w:gridCol w:w="1948"/>
        <w:gridCol w:w="1669"/>
        <w:gridCol w:w="2228"/>
      </w:tblGrid>
      <w:tr>
        <w:trPr>
          <w:trHeight w:val="6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ЭЦП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виде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</w:tc>
      </w:tr>
      <w:tr>
        <w:trPr>
          <w:trHeight w:val="16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2275"/>
        <w:gridCol w:w="2275"/>
        <w:gridCol w:w="2275"/>
        <w:gridCol w:w="1990"/>
        <w:gridCol w:w="1991"/>
      </w:tblGrid>
      <w:tr>
        <w:trPr>
          <w:trHeight w:val="67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лицензия)</w:t>
            </w:r>
          </w:p>
        </w:tc>
      </w:tr>
      <w:tr>
        <w:trPr>
          <w:trHeight w:val="16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</w:tr>
      <w:tr>
        <w:trPr>
          <w:trHeight w:val="30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8–если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ошибки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10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241"/>
        <w:gridCol w:w="1992"/>
        <w:gridCol w:w="1992"/>
        <w:gridCol w:w="2241"/>
        <w:gridCol w:w="1743"/>
        <w:gridCol w:w="2243"/>
      </w:tblGrid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услуги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</w:p>
        </w:tc>
      </w:tr>
      <w:tr>
        <w:trPr>
          <w:trHeight w:val="16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3313"/>
        <w:gridCol w:w="3313"/>
        <w:gridCol w:w="3313"/>
      </w:tblGrid>
      <w:tr>
        <w:trPr>
          <w:trHeight w:val="67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</w:tr>
      <w:tr>
        <w:trPr>
          <w:trHeight w:val="79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лицензия)</w:t>
            </w:r>
          </w:p>
        </w:tc>
      </w:tr>
      <w:tr>
        <w:trPr>
          <w:trHeight w:val="169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заявлению.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лицензия.</w:t>
            </w:r>
          </w:p>
        </w:tc>
      </w:tr>
      <w:tr>
        <w:trPr>
          <w:trHeight w:val="30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2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9–если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 найдены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N 1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N 2 функционального взаимодействия при оказании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003800" cy="538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538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реализации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</w:t>
      </w:r>
    </w:p>
    <w:bookmarkEnd w:id="13"/>
    <w:bookmarkStart w:name="z10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Start w:name="z1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15"/>
    <w:bookmarkStart w:name="z1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401</w:t>
      </w:r>
    </w:p>
    <w:bookmarkEnd w:id="16"/>
    <w:bookmarkStart w:name="z1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для занятия</w:t>
      </w:r>
      <w:r>
        <w:br/>
      </w:r>
      <w:r>
        <w:rPr>
          <w:rFonts w:ascii="Times New Roman"/>
          <w:b/>
          <w:i w:val="false"/>
          <w:color w:val="000000"/>
        </w:rPr>
        <w:t>
деятельностью в области ветеринарии"</w:t>
      </w:r>
    </w:p>
    <w:bookmarkEnd w:id="17"/>
    <w:bookmarkStart w:name="z11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1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лицензии, переоформление, выдача дубликатов лицензии для занятия деятельностью в области ветеринарии" (далее–услуга) оказывается государственным учреждением "Управление сельского хозяйства Алматинской области" (далее–услугодатель), а также через веб-портал "электронного правительства" www.egov.kz или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"Выдача лицензии, переоформление, выдача дубликатов лицензии для занятия деятельностью в области ветеринарии" (далее–услуга),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1108 (далее–Стандарт).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программного комплекса (далее–ИС);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(далее–ИС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(далее–ШЭП);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(далее–ПШЭП);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(далее–ГБД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(далее–ГБД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(далее–ИИН);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номер–уникальный номер, формируемый для юридического лица (филиала и представительства) (далее–БИН);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пользователь–субъект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услуга–услуга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(далее–ЭЦП);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технологии,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СФЕ – структурно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ЕНИС – Единая нотариальная информационная система.</w:t>
      </w:r>
    </w:p>
    <w:bookmarkEnd w:id="19"/>
    <w:bookmarkStart w:name="z1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bookmarkStart w:name="z1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(диаграмма N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N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"Е-лицензирование" www.elicense.kz.: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данных лица, которому выдается электронная лицензия (логина и пароля)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"Выдача лицензии";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запроса–пользователь с помощью кнопки "подписать" осуществляет удостоверение (подписание) запроса ЭЦП, после чего запрос передается на обработку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получателем сообщения о содержании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информации запрашиваемой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обработка запроса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21"/>
    <w:bookmarkStart w:name="z18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22"/>
    <w:bookmarkStart w:name="z1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23"/>
    <w:bookmarkStart w:name="z2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занятия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ветеринарии</w:t>
      </w:r>
    </w:p>
    <w:bookmarkEnd w:id="24"/>
    <w:bookmarkStart w:name="z20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505"/>
        <w:gridCol w:w="1948"/>
        <w:gridCol w:w="1948"/>
        <w:gridCol w:w="1948"/>
        <w:gridCol w:w="1669"/>
        <w:gridCol w:w="2228"/>
      </w:tblGrid>
      <w:tr>
        <w:trPr>
          <w:trHeight w:val="6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ЭЦП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виде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</w:tc>
      </w:tr>
      <w:tr>
        <w:trPr>
          <w:trHeight w:val="16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2275"/>
        <w:gridCol w:w="2275"/>
        <w:gridCol w:w="2275"/>
        <w:gridCol w:w="1990"/>
        <w:gridCol w:w="1991"/>
      </w:tblGrid>
      <w:tr>
        <w:trPr>
          <w:trHeight w:val="67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лицензия)</w:t>
            </w:r>
          </w:p>
        </w:tc>
      </w:tr>
      <w:tr>
        <w:trPr>
          <w:trHeight w:val="16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</w:tr>
      <w:tr>
        <w:trPr>
          <w:trHeight w:val="30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</w:tr>
      <w:tr>
        <w:trPr>
          <w:trHeight w:val="82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8–если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ошибки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0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241"/>
        <w:gridCol w:w="1992"/>
        <w:gridCol w:w="1992"/>
        <w:gridCol w:w="2241"/>
        <w:gridCol w:w="1743"/>
        <w:gridCol w:w="2243"/>
      </w:tblGrid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услуги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</w:p>
        </w:tc>
      </w:tr>
      <w:tr>
        <w:trPr>
          <w:trHeight w:val="16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3313"/>
        <w:gridCol w:w="3313"/>
        <w:gridCol w:w="3313"/>
      </w:tblGrid>
      <w:tr>
        <w:trPr>
          <w:trHeight w:val="67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</w:tr>
      <w:tr>
        <w:trPr>
          <w:trHeight w:val="79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лицензия)</w:t>
            </w:r>
          </w:p>
        </w:tc>
      </w:tr>
      <w:tr>
        <w:trPr>
          <w:trHeight w:val="169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заявлению.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лицензия.</w:t>
            </w:r>
          </w:p>
        </w:tc>
      </w:tr>
      <w:tr>
        <w:trPr>
          <w:trHeight w:val="30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2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9–если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 найдены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занятия деятельности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 ветеринарии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N 1 функционального взаимодействия при оказании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N 2 функционального взаимодействия при оказании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в области ветеринарии</w:t>
      </w:r>
    </w:p>
    <w:bookmarkEnd w:id="28"/>
    <w:bookmarkStart w:name="z20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Start w:name="z2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30"/>
    <w:bookmarkStart w:name="z2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401</w:t>
      </w:r>
    </w:p>
    <w:bookmarkEnd w:id="31"/>
    <w:bookmarkStart w:name="z21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оказание услуг по</w:t>
      </w:r>
      <w:r>
        <w:br/>
      </w:r>
      <w:r>
        <w:rPr>
          <w:rFonts w:ascii="Times New Roman"/>
          <w:b/>
          <w:i w:val="false"/>
          <w:color w:val="000000"/>
        </w:rPr>
        <w:t>
складской деятельности с выдачей зерновых расписок"</w:t>
      </w:r>
    </w:p>
    <w:bookmarkEnd w:id="32"/>
    <w:bookmarkStart w:name="z22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3"/>
    <w:bookmarkStart w:name="z2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"Выдача лицензии, переоформление, выдача дубликатов лицензии на оказание услуг по складской деятельности с выдачей зерновых расписок" (далее–услуга) оказывается государственным учреждением "Управление сельского хозяйства Алматинской области" (далее–услугодатель), а также через веб-портал "электронного правительства" </w:t>
      </w:r>
      <w:r>
        <w:rPr>
          <w:rFonts w:ascii="Times New Roman"/>
          <w:b w:val="false"/>
          <w:i w:val="false"/>
          <w:color w:val="0000ff"/>
          <w:sz w:val="28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веб-портал "Е-лицензирование"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ff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(далее–услуга),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1108 (далее–Стандарт).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система–система,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(далее–ИС);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(далее–ПЭП);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(далее–ИС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(далее–ШЭП);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(далее–ПШЭП);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(далее–ГБД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потребитель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бизнес – 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(далее–БИН);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(далее–ЭЦП);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– документ, в котором информация представлена в электронно – 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– государственная услуга, оказываемая в электронной форме с применением информационных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электронная лицензия – лицензия в форме электронного документа, оформляемая и выдаваемая с использованием информационных технологии,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Структурно – функциональные единицы (далее–СФЕ)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End w:id="34"/>
    <w:bookmarkStart w:name="z2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5"/>
    <w:bookmarkStart w:name="z2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N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N2 функционального взаимодействия при оказании электронной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Формы заполнения запроса и ответа на услугу приведены веб-портал "Е-лицензирование"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данных лица, которому выдается электронная лицензия (логина и пароля)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"Выдача лицензии";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запроса–пользователь с помощью кнопки "подписать" осуществляет удостоверение (подписание) запроса ЭЦП, после чего запрос передается на обработку в ИС ГБД "Е-лицензирование"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получателем сообщения о содержании в ИС ГБД "Е-лицензирование" информации, запрашиваемой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обработка запроса в ИС ГБД "Е-лицензирование":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выводится следующая информация: 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"Е-лицензирование"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саll-центра: (1414).</w:t>
      </w:r>
    </w:p>
    <w:bookmarkEnd w:id="36"/>
    <w:bookmarkStart w:name="z28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37"/>
    <w:bookmarkStart w:name="z28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38"/>
    <w:bookmarkStart w:name="z30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по складской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 выдачей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зерновых расписок"</w:t>
      </w:r>
    </w:p>
    <w:bookmarkEnd w:id="39"/>
    <w:bookmarkStart w:name="z30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505"/>
        <w:gridCol w:w="1948"/>
        <w:gridCol w:w="1948"/>
        <w:gridCol w:w="1948"/>
        <w:gridCol w:w="1669"/>
        <w:gridCol w:w="2228"/>
      </w:tblGrid>
      <w:tr>
        <w:trPr>
          <w:trHeight w:val="6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ЭЦП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виде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</w:tc>
      </w:tr>
      <w:tr>
        <w:trPr>
          <w:trHeight w:val="16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2275"/>
        <w:gridCol w:w="2275"/>
        <w:gridCol w:w="2275"/>
        <w:gridCol w:w="1990"/>
        <w:gridCol w:w="1991"/>
      </w:tblGrid>
      <w:tr>
        <w:trPr>
          <w:trHeight w:val="67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лицензия)</w:t>
            </w:r>
          </w:p>
        </w:tc>
      </w:tr>
      <w:tr>
        <w:trPr>
          <w:trHeight w:val="16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</w:tr>
      <w:tr>
        <w:trPr>
          <w:trHeight w:val="30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8–если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ошибки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30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241"/>
        <w:gridCol w:w="1992"/>
        <w:gridCol w:w="1992"/>
        <w:gridCol w:w="2241"/>
        <w:gridCol w:w="1743"/>
        <w:gridCol w:w="2243"/>
      </w:tblGrid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услуги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</w:p>
        </w:tc>
      </w:tr>
      <w:tr>
        <w:trPr>
          <w:trHeight w:val="16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3313"/>
        <w:gridCol w:w="3313"/>
        <w:gridCol w:w="3313"/>
      </w:tblGrid>
      <w:tr>
        <w:trPr>
          <w:trHeight w:val="67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</w:tr>
      <w:tr>
        <w:trPr>
          <w:trHeight w:val="79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лицензия)</w:t>
            </w:r>
          </w:p>
        </w:tc>
      </w:tr>
      <w:tr>
        <w:trPr>
          <w:trHeight w:val="169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заявлению.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лицензия.</w:t>
            </w:r>
          </w:p>
        </w:tc>
      </w:tr>
      <w:tr>
        <w:trPr>
          <w:trHeight w:val="30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2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9–если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 найдены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 по складской деятельности с выдачей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зерновых расписок"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N 1 функционального взаимодействия при оказании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N 2 функционального взаимодействия при оказании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149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оказание услуг по складской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с выдачей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зерновых расписок"</w:t>
      </w:r>
    </w:p>
    <w:bookmarkEnd w:id="43"/>
    <w:bookmarkStart w:name="z31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Start w:name="z31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45"/>
    <w:bookmarkStart w:name="z31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401</w:t>
      </w:r>
    </w:p>
    <w:bookmarkEnd w:id="46"/>
    <w:bookmarkStart w:name="z32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применению пестицидов (ядохимикатов)</w:t>
      </w:r>
      <w:r>
        <w:br/>
      </w:r>
      <w:r>
        <w:rPr>
          <w:rFonts w:ascii="Times New Roman"/>
          <w:b/>
          <w:i w:val="false"/>
          <w:color w:val="000000"/>
        </w:rPr>
        <w:t>
аэрозольным и фумигационным способами"</w:t>
      </w:r>
    </w:p>
    <w:bookmarkEnd w:id="47"/>
    <w:bookmarkStart w:name="z32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8"/>
    <w:bookmarkStart w:name="z32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 (далее – услуга) оказывается государственным учреждением "Управление сельского хозяйства Алматинской области" (далее–услугодатель), а также через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веб-портал "Е-лицензирование"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"Выдача лицензии, переоформление, выдача дубликатов лицензии на осуществление деятельности по применению пестицидов (ядохимикатов) аэрозольным и фумигационным способами" (далее–услуга),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1108 (далее–Стандарт).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(далее–ИС);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(далее–ПЭП);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веб–портал "Е-лицензирование"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(далее–ИС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(далее–ШЭП);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(далее–ПШЭП);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(далее–ГБД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(далее–ГБД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потребитель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номер–уникальный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(далее–ИИН);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 – идентификационный номер,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(далее–БИН);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(далее–ЭЦП);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 – цифровой форме и удостоверена посредством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технологии,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Структурно – функциональные единицы (далее-СФЕ)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услуги.</w:t>
      </w:r>
    </w:p>
    <w:bookmarkEnd w:id="49"/>
    <w:bookmarkStart w:name="z34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0"/>
    <w:bookmarkStart w:name="z3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(диаграмма N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N2 функционального взаимодействия при оказании электронной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Формы заполнения запроса и ответа на услугу приведены веб-портал "Е-лицензирование"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данных лица, которому выдается электронная лицензия (логина и пароля)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"Выдача лицензии";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запроса–пользователь с помощью кнопки "подписать" осуществляет удостоверение (подписание) запроса ЭЦП, после чего запрос передается на обработку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получателем сообщения о содержании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информации запрашиваемой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обработка запроса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центра: (1414).</w:t>
      </w:r>
    </w:p>
    <w:bookmarkEnd w:id="51"/>
    <w:bookmarkStart w:name="z38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2"/>
    <w:bookmarkStart w:name="z3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53"/>
    <w:bookmarkStart w:name="z40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применению пестицидов (ядохимикатов)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аэразольным и фумигационными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способами"</w:t>
      </w:r>
    </w:p>
    <w:bookmarkEnd w:id="54"/>
    <w:bookmarkStart w:name="z40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505"/>
        <w:gridCol w:w="1948"/>
        <w:gridCol w:w="1948"/>
        <w:gridCol w:w="1948"/>
        <w:gridCol w:w="1669"/>
        <w:gridCol w:w="2228"/>
      </w:tblGrid>
      <w:tr>
        <w:trPr>
          <w:trHeight w:val="6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ЭЦП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виде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</w:tc>
      </w:tr>
      <w:tr>
        <w:trPr>
          <w:trHeight w:val="16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2275"/>
        <w:gridCol w:w="2275"/>
        <w:gridCol w:w="2275"/>
        <w:gridCol w:w="1990"/>
        <w:gridCol w:w="1991"/>
      </w:tblGrid>
      <w:tr>
        <w:trPr>
          <w:trHeight w:val="67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лицензия)</w:t>
            </w:r>
          </w:p>
        </w:tc>
      </w:tr>
      <w:tr>
        <w:trPr>
          <w:trHeight w:val="16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</w:tr>
      <w:tr>
        <w:trPr>
          <w:trHeight w:val="30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8–если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ошибки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41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241"/>
        <w:gridCol w:w="1992"/>
        <w:gridCol w:w="1992"/>
        <w:gridCol w:w="2241"/>
        <w:gridCol w:w="1743"/>
        <w:gridCol w:w="2243"/>
      </w:tblGrid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услуги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</w:p>
        </w:tc>
      </w:tr>
      <w:tr>
        <w:trPr>
          <w:trHeight w:val="16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3313"/>
        <w:gridCol w:w="3313"/>
        <w:gridCol w:w="3313"/>
      </w:tblGrid>
      <w:tr>
        <w:trPr>
          <w:trHeight w:val="67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</w:tr>
      <w:tr>
        <w:trPr>
          <w:trHeight w:val="79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лицензия)</w:t>
            </w:r>
          </w:p>
        </w:tc>
      </w:tr>
      <w:tr>
        <w:trPr>
          <w:trHeight w:val="169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заявлению.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лицензия.</w:t>
            </w:r>
          </w:p>
        </w:tc>
      </w:tr>
      <w:tr>
        <w:trPr>
          <w:trHeight w:val="30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2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9–если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 найдены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1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применению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 аэразольным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фумигационными способами"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N 1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N 2 функционального взаимодействия при оказании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657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1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применению пестицидов (ядохимикатов)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аэразольным и фумигационными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способами"</w:t>
      </w:r>
    </w:p>
    <w:bookmarkEnd w:id="58"/>
    <w:bookmarkStart w:name="z41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услуги: "качество" и "доступность"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bookmarkStart w:name="z41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60"/>
    <w:bookmarkStart w:name="z4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Алматинской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N 401</w:t>
      </w:r>
    </w:p>
    <w:bookmarkEnd w:id="61"/>
    <w:bookmarkStart w:name="z42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осуществление</w:t>
      </w:r>
      <w:r>
        <w:br/>
      </w:r>
      <w:r>
        <w:rPr>
          <w:rFonts w:ascii="Times New Roman"/>
          <w:b/>
          <w:i w:val="false"/>
          <w:color w:val="000000"/>
        </w:rPr>
        <w:t>
деятельности по производству (формуляции) пестицидов</w:t>
      </w:r>
      <w:r>
        <w:br/>
      </w:r>
      <w:r>
        <w:rPr>
          <w:rFonts w:ascii="Times New Roman"/>
          <w:b/>
          <w:i w:val="false"/>
          <w:color w:val="000000"/>
        </w:rPr>
        <w:t>
(ядохимикатов)"</w:t>
      </w:r>
    </w:p>
    <w:bookmarkEnd w:id="62"/>
    <w:bookmarkStart w:name="z42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4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Электронная государственная услуга "Выдача лицензии, переоформление, выдача дубликатов лицензии на осуществление деятельности по реализации пестицидов (ядохимикатов)" (далее – услуга) оказывается государственным учреждением "Управление сельского хозяйства Алматинской области" (далее–услугодатель), а также через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веб-портал "Е-лицензирование"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(ядохимикатов)" (далее–услуга),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1108 (далее–Стандарт).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система–система, предназначенная для хранения, обработки, поиска, распространения, передачи и предоставления информации с применением аппаратно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программного комплекса (далее–ИС);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–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(далее–ИС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(далее–ШЭП);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платежный шлюз "электронного правительства"–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операций, и "электронного правительства" при осуществлении платежей физических и юридических лиц (далее–ПШЭП);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"Физические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(далее–ГБД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государственная база данных "Юридические лица" – информационная система, предназначенная для автоматизированного сбора, хранения и обработки информации, создания Национального реестра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(далее–ГБД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получатель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индивидуальный идентификационный номер–уникальный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(далее–ИИН);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номер–уникальный номер, формируемый для юридического лица (филиала и представительства) (далее–БИН);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(далее–ЭЦП);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электронный документ – документ, в котором информация представлена в электронно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государственная услуга – государственная услуга, оказываемая в электронной форме с применением информационных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лицензия – лицензия в форме электронного документа, оформляемая и выдаваемая с использованием информационных технологии,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СФЕ–структурно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функциональные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ЕНИС – Единая нотариальная информационная система.</w:t>
      </w:r>
    </w:p>
    <w:bookmarkEnd w:id="64"/>
    <w:bookmarkStart w:name="z44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65"/>
    <w:bookmarkStart w:name="z45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(диаграмма N 1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потребителя регистрационного свидетельства ЭЦП,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3–проверка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потребителем результата услуги (электронная лицензия), сформированной ПЭПом.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(диаграмма N2 функционального взаимодействия при оказании электронной государственной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 в 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услугодателем соответствия потребителя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Формы заполнения запроса и ответа на услугу приведены веб-портал "Е-лицензирование"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www.elicense.kz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данных лица, которому выдается электронная лицензия (логина и пароля)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 "Выдача лицензии";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 online";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ИИН/БИН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через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получение получателем сообщения о содержании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информации, запрашиваемой получателем;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оплата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обработка запроса в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 пользователя на экране дисплея выводится следующая информация: ИИН/БИН;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из 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центра: (1414).</w:t>
      </w:r>
    </w:p>
    <w:bookmarkEnd w:id="66"/>
    <w:bookmarkStart w:name="z4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67"/>
    <w:bookmarkStart w:name="z4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банковской карточки или текущего счета в банке второго уровня.</w:t>
      </w:r>
    </w:p>
    <w:bookmarkEnd w:id="68"/>
    <w:bookmarkStart w:name="z51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производству (формуляции)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пестицидов (ядохимикатов)"</w:t>
      </w:r>
    </w:p>
    <w:bookmarkEnd w:id="69"/>
    <w:bookmarkStart w:name="z51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"/>
        <w:gridCol w:w="2505"/>
        <w:gridCol w:w="1948"/>
        <w:gridCol w:w="1948"/>
        <w:gridCol w:w="1948"/>
        <w:gridCol w:w="1669"/>
        <w:gridCol w:w="2228"/>
      </w:tblGrid>
      <w:tr>
        <w:trPr>
          <w:trHeight w:val="67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браузер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ЭЦП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виде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</w:t>
            </w:r>
          </w:p>
        </w:tc>
      </w:tr>
      <w:tr>
        <w:trPr>
          <w:trHeight w:val="169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но–распоряди-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</w:tr>
      <w:tr>
        <w:trPr>
          <w:trHeight w:val="300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825" w:hRule="atLeast"/>
        </w:trPr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оплатил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4"/>
        <w:gridCol w:w="2275"/>
        <w:gridCol w:w="2275"/>
        <w:gridCol w:w="2275"/>
        <w:gridCol w:w="1990"/>
        <w:gridCol w:w="1991"/>
      </w:tblGrid>
      <w:tr>
        <w:trPr>
          <w:trHeight w:val="67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Потребитель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лицензия)</w:t>
            </w:r>
          </w:p>
        </w:tc>
      </w:tr>
      <w:tr>
        <w:trPr>
          <w:trHeight w:val="169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заявлению.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</w:tr>
      <w:tr>
        <w:trPr>
          <w:trHeight w:val="300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ЭЦП ошибка,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8–если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ошибки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51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2241"/>
        <w:gridCol w:w="1992"/>
        <w:gridCol w:w="1992"/>
        <w:gridCol w:w="2241"/>
        <w:gridCol w:w="1743"/>
        <w:gridCol w:w="2243"/>
      </w:tblGrid>
      <w:tr>
        <w:trPr>
          <w:trHeight w:val="6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рование"</w:t>
            </w:r>
          </w:p>
        </w:tc>
      </w:tr>
      <w:tr>
        <w:trPr>
          <w:trHeight w:val="7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ется на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услуги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ЮЛ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</w:p>
        </w:tc>
      </w:tr>
      <w:tr>
        <w:trPr>
          <w:trHeight w:val="16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запроса.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8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6–если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3313"/>
        <w:gridCol w:w="3313"/>
        <w:gridCol w:w="3313"/>
      </w:tblGrid>
      <w:tr>
        <w:trPr>
          <w:trHeight w:val="67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</w:tr>
      <w:tr>
        <w:trPr>
          <w:trHeight w:val="79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запроса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потребителя в 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вание"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лицензия)</w:t>
            </w:r>
          </w:p>
        </w:tc>
      </w:tr>
      <w:tr>
        <w:trPr>
          <w:trHeight w:val="1695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заявлению.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услуге.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лицензия.</w:t>
            </w:r>
          </w:p>
        </w:tc>
      </w:tr>
      <w:tr>
        <w:trPr>
          <w:trHeight w:val="30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2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"Е-лицензирование" отсутствуют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9–если данные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запросу найдены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1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(формуляции)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N 1 функционального взаимодействия при оказании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Диаграмма N 2 функционального взаимодействия при оказании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276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9276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лицензии, переоформление, 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дубликатов лицензии на осуществление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по производству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(формуляции) пестицидов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(ядохимикатов)"</w:t>
      </w:r>
    </w:p>
    <w:bookmarkEnd w:id="73"/>
    <w:bookmarkStart w:name="z51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"качество" и "доступность"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5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