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475" w14:textId="5020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и режима природопользования Чарынского государственного национального природного парка на территории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февраля 2012 года N 23. Зарегистрировано Департаментом юстиции Алматинской области 13 марта 2012 года N 2086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обеспечения особой охраны и защиты Чарынского государственного национального природного парка от неблагоприятного внешнего воздействия,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 шириной не менее двух километров без изъятия у землепользователей и собственников земельных участков, а также режим природопользования Чарынского государственного национального природного парка на территории Алматинской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"Чарынский государственный национальный парк" Комитета лесного и охотничьего хозяйства Министерства сельского хозяйства Республики Казахстан обозначить границы охранной зоны на местности специальными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юридическим,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области                            Калиев Рустам Тулендиевич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и охотничьего хозяйства            Мамиев Темирлан Болатович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                     Халыкулы Жайлаубек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февраля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"Об установлении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зоны и режима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Чарынского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природного парка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Алматинской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февраля 2012 года N 23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природопользования на территории охранной зоны Чарынского государственного национального природного парка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Чарынского государственного национального природного парка (далее-национальный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национального парка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животного и растительного мира ядохимикатов, удобрений м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загрезняющих веществ и сточных вод, размещение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оказать вредное воздействие на экологические системы национального парка.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территорий охранных зон национального парка могут осуществляться различные формы хозяйственной деятельности не оказывающие негативного воздействия на состояние его экологических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доля строительства служебных зданий (кардонов) для проживания работников национального парка, предоставления им служебных земельных наделов.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охранной зоне национального парка при осуществлении видов деятельности, указанных в пункте 3 приложения к постановлению акимата области "Об установлении охранной зоны и режима природопользования Чарынского государственного национального природного парка на территории Алматинской области",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